
<file path=[Content_Types].xml><?xml version="1.0" encoding="utf-8"?>
<Types xmlns="http://schemas.openxmlformats.org/package/2006/content-types">
  <Override PartName="/word/footer3.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tbl>
      <w:tblPr>
        <w:tblBorders>
          <w:bottom w:color="4F81BD" w:space="0" w:sz="4" w:val="single"/>
        </w:tblBorders>
        <w:jc w:val="center"/>
      </w:tblPr>
      <w:tblGrid>
        <w:gridCol w:w="9576"/>
      </w:tblGrid>
      <w:tr>
        <w:trPr>
          <w:trHeight w:hRule="atLeast" w:val="1440"/>
          <w:cantSplit w:val="off"/>
        </w:trPr>
        <w:tc>
          <w:tcPr>
            <w:tcBorders>
              <w:bottom w:color="4F81BD" w:space="0" w:sz="4" w:val="single"/>
            </w:tcBorders>
            <w:shd w:fill="auto"/>
            <w:tcW w:type="dxa" w:w="9576"/>
            <w:tcMar>
              <w:top w:type="dxa" w:w="0"/>
              <w:left w:type="dxa" w:w="108"/>
              <w:bottom w:type="dxa" w:w="0"/>
              <w:right w:type="dxa" w:w="108"/>
            </w:tcMar>
          </w:tcPr>
          <w:p>
            <w:pPr>
              <w:pStyle w:val="style86"/>
            </w:pPr>
            <w:r>
              <w:rPr>
                <w:sz w:val="42"/>
                <w:szCs w:val="42"/>
                <w:rFonts w:ascii="Cambria" w:cs="" w:hAnsi="Cambria"/>
                <w:lang w:val="fr-BE"/>
              </w:rPr>
              <w:t>Rénovation « basse énergie » d’un bâtiment industriel et Construction d’un hôtel « passif »</w:t>
            </w:r>
            <w:r>
              <w:rPr>
                <w:sz w:val="52"/>
                <w:szCs w:val="52"/>
                <w:rFonts w:ascii="Cambria" w:cs="" w:hAnsi="Cambria"/>
                <w:lang w:val="fr-BE"/>
              </w:rPr>
              <w:t xml:space="preserve"> </w:t>
            </w:r>
          </w:p>
          <w:p>
            <w:pPr>
              <w:pStyle w:val="style86"/>
            </w:pPr>
            <w:r>
              <w:rPr>
                <w:sz w:val="24"/>
                <w:szCs w:val="24"/>
                <w:rFonts w:ascii="Cambria" w:cs="" w:hAnsi="Cambria"/>
                <w:lang w:val="fr-BE"/>
              </w:rPr>
            </w:r>
          </w:p>
          <w:p>
            <w:pPr>
              <w:pStyle w:val="style86"/>
            </w:pPr>
            <w:r>
              <w:rPr>
                <w:sz w:val="36"/>
                <w:i/>
                <w:szCs w:val="36"/>
                <w:rFonts w:ascii="Cambria" w:cs="" w:hAnsi="Cambria"/>
                <w:lang w:val="fr-BE"/>
              </w:rPr>
              <w:t>Partie du site des Brasseries Belle-Vue à Molenbeek-Saint-Jean</w:t>
            </w:r>
          </w:p>
          <w:p>
            <w:pPr>
              <w:pStyle w:val="style86"/>
            </w:pPr>
            <w:r>
              <w:rPr>
                <w:sz w:val="36"/>
                <w:i/>
                <w:szCs w:val="36"/>
                <w:rFonts w:ascii="Cambria" w:cs="" w:hAnsi="Cambria"/>
                <w:lang w:val="fr-BE"/>
              </w:rPr>
            </w:r>
          </w:p>
        </w:tc>
      </w:tr>
      <w:tr>
        <w:trPr>
          <w:trHeight w:hRule="atLeast" w:val="720"/>
          <w:cantSplit w:val="off"/>
        </w:trPr>
        <w:tc>
          <w:tcPr>
            <w:tcBorders>
              <w:top w:color="4F81BD" w:space="0" w:sz="4" w:val="single"/>
            </w:tcBorders>
            <w:shd w:fill="auto"/>
            <w:tcW w:type="dxa" w:w="9576"/>
            <w:tcMar>
              <w:top w:type="dxa" w:w="0"/>
              <w:left w:type="dxa" w:w="108"/>
              <w:bottom w:type="dxa" w:w="0"/>
              <w:right w:type="dxa" w:w="108"/>
            </w:tcMar>
          </w:tcPr>
          <w:p>
            <w:pPr>
              <w:pStyle w:val="style86"/>
            </w:pPr>
            <w:r>
              <w:rPr>
                <w:color w:val="17365D"/>
                <w:sz w:val="36"/>
                <w:spacing w:val="5"/>
                <w:szCs w:val="36"/>
                <w:rFonts w:ascii="Cambria" w:cs="" w:hAnsi="Cambria"/>
                <w:lang w:val="fr-BE"/>
              </w:rPr>
              <w:t>Titre 3</w:t>
              <w:tab/>
              <w:t>Gros-Œuvre et parachèvements</w:t>
            </w:r>
          </w:p>
        </w:tc>
      </w:tr>
      <w:tr>
        <w:trPr>
          <w:trHeight w:hRule="atLeast" w:val="360"/>
          <w:cantSplit w:val="off"/>
        </w:trPr>
        <w:tc>
          <w:tcPr>
            <w:tcBorders/>
            <w:shd w:fill="auto"/>
            <w:tcW w:type="dxa" w:w="9576"/>
            <w:tcMar>
              <w:top w:type="dxa" w:w="0"/>
              <w:left w:type="dxa" w:w="108"/>
              <w:bottom w:type="dxa" w:w="0"/>
              <w:right w:type="dxa" w:w="108"/>
            </w:tcMar>
          </w:tcPr>
          <w:p>
            <w:pPr>
              <w:pStyle w:val="style86"/>
            </w:pPr>
            <w:r>
              <w:rPr>
                <w:lang w:val="fr-BE"/>
              </w:rPr>
            </w:r>
          </w:p>
        </w:tc>
      </w:tr>
      <w:tr>
        <w:trPr>
          <w:trHeight w:hRule="atLeast" w:val="360"/>
          <w:cantSplit w:val="off"/>
        </w:trPr>
        <w:tc>
          <w:tcPr>
            <w:tcBorders/>
            <w:shd w:fill="auto"/>
            <w:tcW w:type="dxa" w:w="9576"/>
            <w:tcMar>
              <w:top w:type="dxa" w:w="0"/>
              <w:left w:type="dxa" w:w="108"/>
              <w:bottom w:type="dxa" w:w="0"/>
              <w:right w:type="dxa" w:w="108"/>
            </w:tcMar>
          </w:tcPr>
          <w:p>
            <w:pPr>
              <w:pStyle w:val="style86"/>
            </w:pPr>
            <w:r>
              <w:rPr>
                <w:sz w:val="18"/>
                <w:b/>
                <w:szCs w:val="18"/>
                <w:rFonts w:ascii="ApexSansBookTL" w:cs="Arial" w:eastAsia="Times New Roman" w:hAnsi="ApexSansBookTL"/>
                <w:lang w:eastAsia="en-US" w:val="fr-BE"/>
              </w:rPr>
              <w:t xml:space="preserve">Maître d’Ouvrage : </w:t>
            </w:r>
          </w:p>
          <w:p>
            <w:pPr>
              <w:pStyle w:val="style0"/>
            </w:pPr>
            <w:r>
              <w:rPr/>
              <w:t xml:space="preserve">Administration communale de Molenbeek-St-Jean </w:t>
            </w:r>
          </w:p>
          <w:p>
            <w:pPr>
              <w:pStyle w:val="style0"/>
            </w:pPr>
            <w:r>
              <w:rPr/>
              <w:t>SERVICE DES PROJETS SUBSIDIÉS</w:t>
            </w:r>
          </w:p>
          <w:p>
            <w:pPr>
              <w:pStyle w:val="style0"/>
            </w:pPr>
            <w:r>
              <w:rPr/>
              <w:t>Rue du Comte de Flandre 20</w:t>
            </w:r>
          </w:p>
          <w:p>
            <w:pPr>
              <w:pStyle w:val="style0"/>
            </w:pPr>
            <w:r>
              <w:rPr/>
              <w:t>1080 Bruxelles</w:t>
            </w:r>
          </w:p>
          <w:p>
            <w:pPr>
              <w:pStyle w:val="style0"/>
            </w:pPr>
            <w:r>
              <w:rPr/>
              <w:t>Olivia Debruyne</w:t>
            </w:r>
          </w:p>
          <w:p>
            <w:pPr>
              <w:pStyle w:val="style86"/>
            </w:pPr>
            <w:hyperlink r:id="rId2">
              <w:r>
                <w:rPr>
                  <w:sz w:val="18"/>
                  <w:szCs w:val="18"/>
                  <w:rStyle w:val="style26"/>
                  <w:rFonts w:ascii="ApexSansBookTL" w:cs="Arial" w:eastAsia="Times New Roman" w:hAnsi="ApexSansBookTL"/>
                  <w:lang w:eastAsia="en-US" w:val="fr-BE"/>
                </w:rPr>
                <w:t>Odebruyne@molenbeek.irisnet.be</w:t>
              </w:r>
            </w:hyperlink>
          </w:p>
          <w:p>
            <w:pPr>
              <w:pStyle w:val="style86"/>
            </w:pPr>
            <w:r>
              <w:rPr>
                <w:sz w:val="18"/>
                <w:szCs w:val="18"/>
                <w:rFonts w:ascii="ApexSansBookTL" w:cs="Arial" w:eastAsia="Times New Roman" w:hAnsi="ApexSansBookTL"/>
                <w:lang w:eastAsia="en-US" w:val="fr-BE"/>
              </w:rPr>
            </w:r>
          </w:p>
          <w:p>
            <w:pPr>
              <w:pStyle w:val="style86"/>
            </w:pPr>
            <w:r>
              <w:rPr>
                <w:sz w:val="18"/>
                <w:b/>
                <w:szCs w:val="18"/>
                <w:rFonts w:ascii="ApexSansBookTL" w:cs="Arial" w:eastAsia="Times New Roman" w:hAnsi="ApexSansBookTL"/>
                <w:lang w:eastAsia="en-US" w:val="fr-BE"/>
              </w:rPr>
              <w:t>Bureaux d’étude</w:t>
            </w:r>
            <w:r>
              <w:rPr>
                <w:sz w:val="18"/>
                <w:b/>
                <w:szCs w:val="18"/>
                <w:rFonts w:ascii="Courier New" w:cs="Courier New" w:eastAsia="Times New Roman" w:hAnsi="Courier New"/>
                <w:lang w:eastAsia="en-US" w:val="fr-BE"/>
              </w:rPr>
              <w:t> </w:t>
            </w:r>
            <w:r>
              <w:rPr>
                <w:sz w:val="18"/>
                <w:b/>
                <w:szCs w:val="18"/>
                <w:rFonts w:ascii="ApexSansBookTL" w:cs="Arial" w:eastAsia="Times New Roman" w:hAnsi="ApexSansBookTL"/>
                <w:lang w:eastAsia="en-US" w:val="fr-BE"/>
              </w:rPr>
              <w:t>:</w:t>
            </w:r>
          </w:p>
          <w:p>
            <w:pPr>
              <w:pStyle w:val="style86"/>
            </w:pPr>
            <w:r>
              <w:rPr>
                <w:sz w:val="18"/>
                <w:i/>
                <w:szCs w:val="18"/>
                <w:rFonts w:ascii="ApexSansBookTL" w:cs="Arial" w:eastAsia="Times New Roman" w:hAnsi="ApexSansBookTL"/>
                <w:lang w:eastAsia="en-US" w:val="fr-BE"/>
              </w:rPr>
              <w:t>Architecture</w:t>
            </w:r>
            <w:r>
              <w:rPr>
                <w:sz w:val="18"/>
                <w:i/>
                <w:szCs w:val="18"/>
                <w:rFonts w:ascii="Courier New" w:cs="Courier New" w:eastAsia="Times New Roman" w:hAnsi="Courier New"/>
                <w:lang w:eastAsia="en-US" w:val="fr-BE"/>
              </w:rPr>
              <w:t> </w:t>
            </w:r>
            <w:r>
              <w:rPr>
                <w:sz w:val="18"/>
                <w:i/>
                <w:szCs w:val="18"/>
                <w:rFonts w:ascii="ApexSansBookTL" w:cs="Arial" w:eastAsia="Times New Roman" w:hAnsi="ApexSansBookTL"/>
                <w:lang w:eastAsia="en-US" w:val="fr-BE"/>
              </w:rPr>
              <w:t>:</w:t>
            </w:r>
          </w:p>
          <w:p>
            <w:pPr>
              <w:pStyle w:val="style0"/>
            </w:pPr>
            <w:r>
              <w:rPr/>
              <w:t>L’Escaut MSA</w:t>
            </w:r>
          </w:p>
          <w:p>
            <w:pPr>
              <w:pStyle w:val="style0"/>
            </w:pPr>
            <w:r>
              <w:rPr/>
              <w:t>Rue de l’Escaut 60</w:t>
            </w:r>
          </w:p>
          <w:p>
            <w:pPr>
              <w:pStyle w:val="style0"/>
            </w:pPr>
            <w:r>
              <w:rPr/>
              <w:t>1080 Bruxelles</w:t>
            </w:r>
          </w:p>
          <w:p>
            <w:pPr>
              <w:pStyle w:val="style0"/>
            </w:pPr>
            <w:r>
              <w:rPr/>
              <w:t>T 02 426 48 15</w:t>
            </w:r>
          </w:p>
          <w:p>
            <w:pPr>
              <w:pStyle w:val="style0"/>
            </w:pPr>
            <w:r>
              <w:rPr/>
              <w:t xml:space="preserve">F 02 420 17 98 </w:t>
            </w:r>
          </w:p>
          <w:p>
            <w:pPr>
              <w:pStyle w:val="style0"/>
            </w:pPr>
            <w:r>
              <w:rPr/>
              <w:t>Nele Stragier</w:t>
            </w:r>
          </w:p>
          <w:p>
            <w:pPr>
              <w:pStyle w:val="style86"/>
            </w:pPr>
            <w:hyperlink r:id="rId3">
              <w:r>
                <w:rPr>
                  <w:sz w:val="18"/>
                  <w:szCs w:val="18"/>
                  <w:rStyle w:val="style26"/>
                  <w:rFonts w:ascii="ApexSansBookTL" w:cs="Arial" w:eastAsia="Times New Roman" w:hAnsi="ApexSansBookTL"/>
                  <w:lang w:eastAsia="en-US" w:val="fr-BE"/>
                </w:rPr>
                <w:t>Nele@escaut.org</w:t>
              </w:r>
            </w:hyperlink>
          </w:p>
          <w:p>
            <w:pPr>
              <w:pStyle w:val="style86"/>
            </w:pPr>
            <w:r>
              <w:rPr>
                <w:sz w:val="18"/>
                <w:szCs w:val="18"/>
                <w:rFonts w:ascii="ApexSansBookTL" w:cs="Arial" w:eastAsia="Times New Roman" w:hAnsi="ApexSansBookTL"/>
                <w:lang w:eastAsia="en-US" w:val="fr-BE"/>
              </w:rPr>
            </w:r>
          </w:p>
          <w:p>
            <w:pPr>
              <w:pStyle w:val="style86"/>
            </w:pPr>
            <w:r>
              <w:rPr>
                <w:sz w:val="18"/>
                <w:i/>
                <w:szCs w:val="18"/>
                <w:rFonts w:ascii="ApexSansBookTL" w:cs="Arial" w:eastAsia="Times New Roman" w:hAnsi="ApexSansBookTL"/>
                <w:lang w:eastAsia="en-US" w:val="fr-BE"/>
              </w:rPr>
              <w:t>Stabilité</w:t>
            </w:r>
            <w:r>
              <w:rPr>
                <w:sz w:val="18"/>
                <w:i/>
                <w:szCs w:val="18"/>
                <w:rFonts w:ascii="Courier New" w:cs="Courier New" w:eastAsia="Times New Roman" w:hAnsi="Courier New"/>
                <w:lang w:eastAsia="en-US" w:val="fr-BE"/>
              </w:rPr>
              <w:t> </w:t>
            </w:r>
            <w:r>
              <w:rPr>
                <w:sz w:val="18"/>
                <w:i/>
                <w:szCs w:val="18"/>
                <w:rFonts w:ascii="ApexSansBookTL" w:cs="Arial" w:eastAsia="Times New Roman" w:hAnsi="ApexSansBookTL"/>
                <w:lang w:eastAsia="en-US" w:val="fr-BE"/>
              </w:rPr>
              <w:t>et Techniques spéciales:</w:t>
            </w:r>
          </w:p>
          <w:p>
            <w:pPr>
              <w:pStyle w:val="style0"/>
            </w:pPr>
            <w:r>
              <w:rPr/>
              <w:t>Grontmij</w:t>
            </w:r>
          </w:p>
          <w:p>
            <w:pPr>
              <w:pStyle w:val="style0"/>
            </w:pPr>
            <w:r>
              <w:rPr/>
              <w:t>Stationsstraat 51</w:t>
              <w:br/>
              <w:t>B-2800 Mechelen</w:t>
            </w:r>
          </w:p>
          <w:p>
            <w:pPr>
              <w:pStyle w:val="style0"/>
            </w:pPr>
            <w:r>
              <w:rPr/>
              <w:t>T</w:t>
            </w:r>
            <w:r>
              <w:rPr>
                <w:rFonts w:ascii="Courier New" w:cs="Courier New" w:hAnsi="Courier New"/>
              </w:rPr>
              <w:t> </w:t>
            </w:r>
            <w:r>
              <w:rPr/>
              <w:t xml:space="preserve"> 02 15 71 83 82</w:t>
            </w:r>
            <w:bookmarkStart w:id="0" w:name="_GoBack"/>
            <w:bookmarkEnd w:id="0"/>
            <w:r>
              <w:rPr/>
              <w:br/>
              <w:t>F  02 15 45 13 10</w:t>
            </w:r>
          </w:p>
          <w:p>
            <w:pPr>
              <w:pStyle w:val="style0"/>
            </w:pPr>
            <w:r>
              <w:rPr/>
              <w:t>Paul Asman (STA)</w:t>
            </w:r>
          </w:p>
          <w:p>
            <w:pPr>
              <w:pStyle w:val="style86"/>
            </w:pPr>
            <w:hyperlink r:id="rId4">
              <w:r>
                <w:rPr>
                  <w:sz w:val="18"/>
                  <w:szCs w:val="18"/>
                  <w:rStyle w:val="style26"/>
                  <w:rFonts w:ascii="ApexSansBookTL" w:cs="Arial" w:eastAsia="Times New Roman" w:hAnsi="ApexSansBookTL"/>
                  <w:lang w:eastAsia="en-US" w:val="fr-BE"/>
                </w:rPr>
                <w:t>Paul.Asman@grontmij.be</w:t>
              </w:r>
            </w:hyperlink>
          </w:p>
          <w:p>
            <w:pPr>
              <w:pStyle w:val="style86"/>
            </w:pPr>
            <w:r>
              <w:rPr>
                <w:sz w:val="18"/>
                <w:szCs w:val="18"/>
                <w:rFonts w:ascii="ApexSansBookTL" w:cs="Arial" w:eastAsia="Times New Roman" w:hAnsi="ApexSansBookTL"/>
                <w:lang w:eastAsia="en-US" w:val="nl-BE"/>
              </w:rPr>
              <w:t>Pieter Maerien (TS)</w:t>
            </w:r>
          </w:p>
          <w:p>
            <w:pPr>
              <w:pStyle w:val="style86"/>
            </w:pPr>
            <w:hyperlink r:id="rId5">
              <w:r>
                <w:rPr>
                  <w:sz w:val="18"/>
                  <w:szCs w:val="18"/>
                  <w:rStyle w:val="style26"/>
                  <w:rFonts w:ascii="ApexSansBookTL" w:cs="Arial" w:eastAsia="Times New Roman" w:hAnsi="ApexSansBookTL"/>
                  <w:lang w:eastAsia="en-US" w:val="nl-BE"/>
                </w:rPr>
                <w:t>Pieter.Maerien@grontmij.be</w:t>
              </w:r>
            </w:hyperlink>
          </w:p>
          <w:p>
            <w:pPr>
              <w:pStyle w:val="style86"/>
            </w:pPr>
            <w:r>
              <w:rPr>
                <w:sz w:val="18"/>
                <w:szCs w:val="18"/>
                <w:rFonts w:ascii="ApexSansBookTL" w:cs="Arial" w:eastAsia="Times New Roman" w:hAnsi="ApexSansBookTL"/>
                <w:lang w:eastAsia="en-US" w:val="nl-BE"/>
              </w:rPr>
            </w:r>
          </w:p>
        </w:tc>
      </w:tr>
      <w:tr>
        <w:trPr>
          <w:trHeight w:hRule="atLeast" w:val="360"/>
          <w:cantSplit w:val="off"/>
        </w:trPr>
        <w:tc>
          <w:tcPr>
            <w:tcBorders/>
            <w:shd w:fill="auto"/>
            <w:tcW w:type="dxa" w:w="9576"/>
            <w:tcMar>
              <w:top w:type="dxa" w:w="0"/>
              <w:left w:type="dxa" w:w="108"/>
              <w:bottom w:type="dxa" w:w="0"/>
              <w:right w:type="dxa" w:w="108"/>
            </w:tcMar>
          </w:tcPr>
          <w:p>
            <w:pPr>
              <w:pStyle w:val="style86"/>
            </w:pPr>
            <w:r>
              <w:rPr>
                <w:sz w:val="18"/>
                <w:szCs w:val="18"/>
                <w:bCs/>
                <w:rFonts w:ascii="ApexSansBookTL" w:hAnsi="ApexSansBookTL"/>
              </w:rPr>
              <w:t>13/9/2011</w:t>
            </w:r>
          </w:p>
        </w:tc>
      </w:tr>
    </w:tbl>
    <w:tbl>
      <w:tblPr>
        <w:tblBorders/>
        <w:jc w:val="left"/>
        <w:tblInd w:type="dxa" w:w="-108"/>
      </w:tblPr>
      <w:tblGrid>
        <w:gridCol w:w="9576"/>
      </w:tblGrid>
      <w:tr>
        <w:trPr>
          <w:cantSplit w:val="off"/>
        </w:trPr>
        <w:tc>
          <w:tcPr>
            <w:tcBorders/>
            <w:shd w:fill="auto"/>
            <w:tcW w:type="dxa" w:w="9576"/>
            <w:tcMar>
              <w:top w:type="dxa" w:w="0"/>
              <w:left w:type="dxa" w:w="108"/>
              <w:bottom w:type="dxa" w:w="0"/>
              <w:right w:type="dxa" w:w="108"/>
            </w:tcMar>
          </w:tcPr>
          <w:p>
            <w:pPr>
              <w:pStyle w:val="style86"/>
            </w:pPr>
            <w:r>
              <w:rPr>
                <w:lang w:val="fr-BE"/>
              </w:rPr>
            </w:r>
          </w:p>
        </w:tc>
      </w:tr>
    </w:tbl>
    <w:p>
      <w:pPr>
        <w:pStyle w:val="style0"/>
      </w:pPr>
      <w:r>
        <w:rPr>
          <w:color w:val="365F91"/>
          <w:sz w:val="28"/>
          <w:b/>
          <w:szCs w:val="28"/>
          <w:bCs/>
          <w:rFonts w:ascii="Cambria" w:cs="" w:hAnsi="Cambria"/>
        </w:rPr>
        <w:t>Introduction</w:t>
      </w:r>
    </w:p>
    <w:p>
      <w:pPr>
        <w:pStyle w:val="style0"/>
      </w:pPr>
      <w:r>
        <w:rPr>
          <w:shd w:fill="auto"/>
        </w:rPr>
        <w:t>[...]</w:t>
      </w:r>
    </w:p>
    <w:p>
      <w:pPr>
        <w:pStyle w:val="style1"/>
      </w:pPr>
      <w:bookmarkStart w:id="1" w:name="__RefHeading__18002_973642036"/>
      <w:bookmarkStart w:id="2" w:name="_Toc303937214"/>
      <w:bookmarkEnd w:id="1"/>
      <w:bookmarkEnd w:id="2"/>
      <w:r>
        <w:rPr/>
        <w:t>00.</w:t>
        <w:tab/>
        <w:t>INSTALLATION DE CHANTIER</w:t>
      </w:r>
    </w:p>
    <w:p>
      <w:pPr>
        <w:pStyle w:val="style2"/>
        <w:numPr>
          <w:ilvl w:val="1"/>
          <w:numId w:val="1"/>
        </w:numPr>
      </w:pPr>
      <w:bookmarkStart w:id="3" w:name="__RefHeading__18004_973642036"/>
      <w:bookmarkStart w:id="4" w:name="_Toc303937215"/>
      <w:bookmarkEnd w:id="3"/>
      <w:bookmarkEnd w:id="4"/>
      <w:r>
        <w:rPr/>
        <w:t>00.10</w:t>
        <w:tab/>
        <w:t xml:space="preserve">   MODALITÉS DE L'ENTREPRISE</w:t>
        <w:tab/>
        <w:tab/>
        <w:t>PM</w:t>
      </w:r>
    </w:p>
    <w:p>
      <w:pPr>
        <w:pStyle w:val="style0"/>
      </w:pPr>
      <w:r>
        <w:rPr>
          <w:shd w:fill="auto"/>
        </w:rPr>
        <w:t>[...]</w:t>
      </w:r>
      <w:r>
        <w:rPr/>
        <w:tab/>
      </w:r>
    </w:p>
    <w:p>
      <w:pPr>
        <w:pStyle w:val="style2"/>
        <w:numPr>
          <w:ilvl w:val="1"/>
          <w:numId w:val="1"/>
        </w:numPr>
      </w:pPr>
      <w:bookmarkStart w:id="5" w:name="__RefHeading__18006_973642036"/>
      <w:bookmarkStart w:id="6" w:name="_Toc303937216"/>
      <w:bookmarkEnd w:id="5"/>
      <w:bookmarkEnd w:id="6"/>
      <w:r>
        <w:rPr/>
        <w:t>00.20</w:t>
        <w:tab/>
        <w:t xml:space="preserve">   ÉTATS DES LIEUX</w:t>
        <w:tab/>
        <w:t>fft</w:t>
        <w:tab/>
        <w:t>QF</w:t>
      </w:r>
    </w:p>
    <w:p>
      <w:pPr>
        <w:pStyle w:val="style0"/>
      </w:pPr>
      <w:r>
        <w:rPr>
          <w:shd w:fill="auto"/>
        </w:rPr>
        <w:t>[...]</w:t>
      </w:r>
    </w:p>
    <w:p>
      <w:pPr>
        <w:pStyle w:val="style2"/>
        <w:numPr>
          <w:ilvl w:val="1"/>
          <w:numId w:val="1"/>
        </w:numPr>
      </w:pPr>
      <w:bookmarkStart w:id="7" w:name="__RefHeading__18008_973642036"/>
      <w:bookmarkStart w:id="8" w:name="_Toc303937217"/>
      <w:bookmarkEnd w:id="7"/>
      <w:bookmarkEnd w:id="8"/>
      <w:r>
        <w:rPr/>
        <w:t>00.30</w:t>
        <w:tab/>
        <w:t xml:space="preserve">   COORDINATION DE CHANTIER fft</w:t>
        <w:tab/>
        <w:t>QF</w:t>
      </w:r>
    </w:p>
    <w:p>
      <w:pPr>
        <w:pStyle w:val="style0"/>
      </w:pPr>
      <w:r>
        <w:rPr>
          <w:shd w:fill="auto"/>
        </w:rPr>
        <w:t>[...]</w:t>
      </w:r>
    </w:p>
    <w:p>
      <w:pPr>
        <w:pStyle w:val="style2"/>
        <w:numPr>
          <w:ilvl w:val="1"/>
          <w:numId w:val="1"/>
        </w:numPr>
      </w:pPr>
      <w:bookmarkStart w:id="9" w:name="__RefHeading__18022_973642036"/>
      <w:bookmarkStart w:id="10" w:name="_Toc303937224"/>
      <w:bookmarkEnd w:id="9"/>
      <w:bookmarkEnd w:id="10"/>
      <w:r>
        <w:rPr/>
        <w:t>00.40</w:t>
        <w:tab/>
        <w:t xml:space="preserve">   INSTALLATIONS DE CHANTIER</w:t>
      </w:r>
    </w:p>
    <w:p>
      <w:pPr>
        <w:pStyle w:val="style0"/>
      </w:pPr>
      <w:r>
        <w:rPr>
          <w:shd w:fill="auto"/>
        </w:rPr>
        <w:t>[...]</w:t>
      </w:r>
      <w:r>
        <w:rPr/>
        <w:tab/>
        <w:tab/>
      </w:r>
    </w:p>
    <w:p>
      <w:pPr>
        <w:pStyle w:val="style2"/>
        <w:numPr>
          <w:ilvl w:val="1"/>
          <w:numId w:val="1"/>
        </w:numPr>
      </w:pPr>
      <w:bookmarkStart w:id="11" w:name="__RefHeading__18038_973642036"/>
      <w:bookmarkStart w:id="12" w:name="_Toc303937232"/>
      <w:bookmarkEnd w:id="11"/>
      <w:bookmarkEnd w:id="12"/>
      <w:r>
        <w:rPr/>
        <w:t>00.60</w:t>
        <w:tab/>
        <w:t xml:space="preserve">   RESSERRAGES</w:t>
        <w:tab/>
        <w:tab/>
        <w:t>PM</w:t>
      </w:r>
    </w:p>
    <w:p>
      <w:pPr>
        <w:pStyle w:val="style0"/>
      </w:pPr>
      <w:r>
        <w:rPr>
          <w:shd w:fill="auto"/>
        </w:rPr>
        <w:t>[...]</w:t>
      </w:r>
    </w:p>
    <w:p>
      <w:pPr>
        <w:pStyle w:val="style0"/>
      </w:pPr>
      <w:r>
        <w:rPr>
          <w:rStyle w:val="style33"/>
          <w:vanish/>
          <w:lang w:val="fr-BE"/>
        </w:rPr>
        <w:t>L’ensemble des resserrages à réaliser autour des ouvrages franchissant les murs, dalles et autres éléments de gros-œuvre seront réalisés par l’entreprise pilote du présent marché (entreprise pilote). Ceci comprend les resserrages coupe-feu à mettre en œuvre en fonction des plans de compartimentage joints en annexe au présent dossier. L’entreprise s’informera dans le cadre de son offre du nombre et de l’ampleur des ouvrages à éxécuter auprès de ses différents sous-traitants et remettra un bordereau des resserrages à effectuer accompagné de prix unitaires. L’entreprise pourra éventuellement désigner une et une seule entreprise adjointe pour la mise en œuvre de ces ouvrages. Mesurage</w:t>
      </w:r>
      <w:r>
        <w:rPr>
          <w:rStyle w:val="style33"/>
          <w:vanish/>
          <w:rFonts w:ascii="Courier New" w:cs="Courier New" w:hAnsi="Courier New"/>
          <w:lang w:val="fr-BE"/>
        </w:rPr>
        <w:t> </w:t>
      </w:r>
      <w:r>
        <w:rPr>
          <w:rStyle w:val="style33"/>
          <w:vanish/>
          <w:lang w:val="fr-BE"/>
        </w:rPr>
        <w:t>:DescriptionL’ensemble des resserrages à réaliser autour des ouvrages franchissant les murs, dalles et autres éléments de gros-œuvre seront réalisés par l’entreprise pilote du présent marché (entreprise pilote). Ceci comprend les resserrages coupe-feu à mettre en œuvre en fonction des plans de compartimentage joints en annexe au présent dossier. L’entreprise s’informera dans le cadre de son offre du nombre et de l’ampleur des ouvrages à éxécuter auprès de ses différents sous-traitants et remettra un bordereau des resserrages à effectuer accompagné de prix unitaires. L’entreprise pourra éventuellement désigner une et une seule entreprise adjointe pour la mise en œuvre de ces ouvrages. Mesurage</w:t>
      </w:r>
      <w:r>
        <w:rPr>
          <w:rStyle w:val="style33"/>
          <w:vanish/>
          <w:rFonts w:ascii="Courier New" w:cs="Courier New" w:hAnsi="Courier New"/>
          <w:lang w:val="fr-BE"/>
        </w:rPr>
        <w:t> </w:t>
      </w:r>
      <w:r>
        <w:rPr>
          <w:rStyle w:val="style33"/>
          <w:vanish/>
          <w:lang w:val="fr-BE"/>
        </w:rPr>
        <w:t>:Forfait pour l’ensemble de l’ouvrage (FFT), ventilé selon le type d’ouvrages, selon bordereau détaillé à remettre par l’entreprise dans le cadre de son offreDescriptionL’ensemble des resserrages à réaliser autour des ouvrages franchissant les murs, dalles et autres éléments de gros-œuvre seront réalisés par l’entreprise pilote du présent marché (entreprise pilote). Ceci comprend les resserrages coupe-feu à mettre en œuvre en fonction des plans de compartimentage joints en annexe au présent dossier. L’entreprise s’informera dans le cadre de son offre du nombre et de l’ampleur des ouvrages à éxécuter auprès de ses différents sous-traitants et remettra un bordereau des resserrages à effectuer accompagné de prix unitaires. L’entreprise pourra éventuellement désigner une et une seule entreprise adjointe pour la mise en œuvre de ces ouvrages. Mesurage</w:t>
      </w:r>
      <w:r>
        <w:rPr>
          <w:rStyle w:val="style33"/>
          <w:vanish/>
          <w:rFonts w:ascii="Courier New" w:cs="Courier New" w:hAnsi="Courier New"/>
          <w:lang w:val="fr-BE"/>
        </w:rPr>
        <w:t> </w:t>
      </w:r>
      <w:r>
        <w:rPr>
          <w:rStyle w:val="style33"/>
          <w:vanish/>
          <w:lang w:val="fr-BE"/>
        </w:rPr>
        <w:t>:</w:t>
      </w:r>
    </w:p>
    <w:p>
      <w:pPr>
        <w:pStyle w:val="style2"/>
        <w:numPr>
          <w:ilvl w:val="1"/>
          <w:numId w:val="1"/>
        </w:numPr>
      </w:pPr>
      <w:bookmarkStart w:id="13" w:name="__RefHeading__18040_973642036"/>
      <w:bookmarkStart w:id="14" w:name="_Toc303937233"/>
      <w:bookmarkEnd w:id="13"/>
      <w:bookmarkEnd w:id="14"/>
      <w:r>
        <w:rPr/>
        <w:t>00.70</w:t>
        <w:tab/>
        <w:t xml:space="preserve">   TESTS D’INFILTROMETRIE</w:t>
        <w:tab/>
        <w:tab/>
        <w:t>fft</w:t>
        <w:tab/>
        <w:t>QF</w:t>
      </w:r>
    </w:p>
    <w:p>
      <w:pPr>
        <w:pStyle w:val="style0"/>
      </w:pPr>
      <w:r>
        <w:rPr>
          <w:color w:val="auto"/>
          <w:i w:val="off"/>
          <w:b w:val="off"/>
          <w:iCs w:val="off"/>
          <w:bCs w:val="off"/>
        </w:rPr>
        <w:t>[...]</w:t>
      </w:r>
    </w:p>
    <w:p>
      <w:pPr>
        <w:pStyle w:val="style1"/>
      </w:pPr>
      <w:bookmarkStart w:id="15" w:name="__RefHeading__18042_973642036"/>
      <w:bookmarkStart w:id="16" w:name="_Toc303937234"/>
      <w:bookmarkEnd w:id="15"/>
      <w:bookmarkEnd w:id="16"/>
      <w:r>
        <w:rPr/>
        <w:t>01.</w:t>
        <w:tab/>
        <w:t>DÉMOLITIONS</w:t>
      </w:r>
    </w:p>
    <w:p>
      <w:pPr>
        <w:pStyle w:val="style2"/>
        <w:numPr>
          <w:ilvl w:val="1"/>
          <w:numId w:val="1"/>
        </w:numPr>
      </w:pPr>
      <w:bookmarkStart w:id="17" w:name="__RefHeading__18044_973642036"/>
      <w:bookmarkStart w:id="18" w:name="_Toc303937235"/>
      <w:bookmarkEnd w:id="17"/>
      <w:bookmarkEnd w:id="18"/>
      <w:r>
        <w:rPr/>
        <w:t>01.00</w:t>
        <w:tab/>
        <w:t xml:space="preserve">   GENERALITES</w:t>
      </w:r>
    </w:p>
    <w:p>
      <w:pPr>
        <w:pStyle w:val="style0"/>
      </w:pPr>
      <w:r>
        <w:rPr/>
        <w:t>[...]</w:t>
      </w:r>
    </w:p>
    <w:p>
      <w:pPr>
        <w:pStyle w:val="style2"/>
        <w:numPr>
          <w:ilvl w:val="1"/>
          <w:numId w:val="1"/>
        </w:numPr>
      </w:pPr>
      <w:bookmarkStart w:id="19" w:name="__RefHeading__18046_973642036"/>
      <w:bookmarkStart w:id="20" w:name="_Toc303937236"/>
      <w:bookmarkEnd w:id="19"/>
      <w:bookmarkEnd w:id="20"/>
      <w:r>
        <w:rPr/>
        <w:t>01.10</w:t>
        <w:tab/>
        <w:t xml:space="preserve">   DÉMOLITION DE CONSTRUCTIONS ENTIÈRES</w:t>
        <w:tab/>
        <w:t>fft</w:t>
        <w:tab/>
        <w:t>QF</w:t>
      </w:r>
    </w:p>
    <w:p>
      <w:pPr>
        <w:pStyle w:val="style5"/>
        <w:numPr>
          <w:ilvl w:val="4"/>
          <w:numId w:val="1"/>
        </w:numPr>
      </w:pPr>
      <w:r>
        <w:rPr/>
        <w:t>Description</w:t>
      </w:r>
    </w:p>
    <w:p>
      <w:pPr>
        <w:pStyle w:val="style0"/>
      </w:pPr>
      <w:r>
        <w:rPr/>
        <w:t>[...]</w:t>
      </w:r>
    </w:p>
    <w:p>
      <w:pPr>
        <w:pStyle w:val="style0"/>
      </w:pPr>
      <w:r>
        <w:rPr/>
        <w:t xml:space="preserve">Conformément aux clauses générales et/ou spécifiques du cahier spécial des charges, les prix unitaires repris dans le présent poste comprendront toujours, soit selon la ventilation au métré récapitulatif, soit dans leur totalité: </w:t>
      </w:r>
    </w:p>
    <w:p>
      <w:pPr>
        <w:pStyle w:val="style0"/>
        <w:numPr>
          <w:ilvl w:val="0"/>
          <w:numId w:val="3"/>
        </w:numPr>
        <w:jc w:val="both"/>
        <w:tabs>
          <w:tab w:leader="none" w:pos="1134" w:val="decimal"/>
          <w:tab w:leader="none" w:pos="1701" w:val="decimal"/>
          <w:tab w:leader="none" w:pos="2268" w:val="decimal"/>
        </w:tabs>
        <w:overflowPunct w:val="false"/>
      </w:pPr>
      <w:r>
        <w:rPr/>
        <w:t>[...]</w:t>
      </w:r>
    </w:p>
    <w:p>
      <w:pPr>
        <w:pStyle w:val="style0"/>
        <w:numPr>
          <w:ilvl w:val="0"/>
          <w:numId w:val="3"/>
        </w:numPr>
        <w:jc w:val="both"/>
        <w:tabs>
          <w:tab w:leader="none" w:pos="1134" w:val="decimal"/>
          <w:tab w:leader="none" w:pos="1701" w:val="decimal"/>
          <w:tab w:leader="none" w:pos="2268" w:val="decimal"/>
        </w:tabs>
        <w:overflowPunct w:val="false"/>
      </w:pPr>
      <w:r>
        <w:rPr>
          <w:shd w:fill="auto"/>
        </w:rPr>
        <w:t>le stockage des matériaux à récupérer</w:t>
      </w:r>
      <w:r>
        <w:rPr>
          <w:shd w:fill="auto"/>
          <w:rFonts w:ascii="Courier New" w:cs="Courier New" w:hAnsi="Courier New"/>
        </w:rPr>
        <w:t> </w:t>
      </w:r>
      <w:r>
        <w:rPr>
          <w:shd w:fill="auto"/>
        </w:rPr>
        <w:t>; éléments en pierre bleue, les briques</w:t>
      </w:r>
    </w:p>
    <w:p>
      <w:pPr>
        <w:pStyle w:val="style0"/>
        <w:numPr>
          <w:ilvl w:val="0"/>
          <w:numId w:val="3"/>
        </w:numPr>
        <w:jc w:val="both"/>
        <w:tabs>
          <w:tab w:leader="none" w:pos="1134" w:val="decimal"/>
          <w:tab w:leader="none" w:pos="1701" w:val="decimal"/>
          <w:tab w:leader="none" w:pos="2268" w:val="decimal"/>
        </w:tabs>
        <w:overflowPunct w:val="false"/>
      </w:pPr>
      <w:r>
        <w:rPr>
          <w:shd w:fill="auto"/>
        </w:rPr>
        <w:t>les ragréages dus aux démolitions</w:t>
      </w:r>
    </w:p>
    <w:p>
      <w:pPr>
        <w:pStyle w:val="style5"/>
        <w:numPr>
          <w:ilvl w:val="4"/>
          <w:numId w:val="1"/>
        </w:numPr>
      </w:pPr>
      <w:r>
        <w:rPr/>
        <w:t xml:space="preserve">Exécution : </w:t>
      </w:r>
    </w:p>
    <w:p>
      <w:pPr>
        <w:pStyle w:val="style0"/>
      </w:pPr>
      <w:r>
        <w:rPr>
          <w:color w:val="auto"/>
          <w:shd w:fill="auto"/>
        </w:rPr>
        <w:t>[...]</w:t>
      </w:r>
    </w:p>
    <w:p>
      <w:pPr>
        <w:pStyle w:val="style0"/>
      </w:pPr>
      <w:r>
        <w:rPr>
          <w:shd w:fill="auto"/>
        </w:rPr>
        <w:t>Les matériaux de démolitions restent la propriété de l’entrepreneur, conformément à l’article 33 du Cahier Général des Charges, excepté pour les matériaux récupérés tels que</w:t>
      </w:r>
      <w:r>
        <w:rPr>
          <w:shd w:fill="auto"/>
          <w:rFonts w:ascii="Courier New" w:cs="Courier New" w:hAnsi="Courier New"/>
        </w:rPr>
        <w:t> </w:t>
      </w:r>
      <w:r>
        <w:rPr>
          <w:shd w:fill="auto"/>
        </w:rPr>
        <w:t>:</w:t>
      </w:r>
    </w:p>
    <w:p>
      <w:pPr>
        <w:pStyle w:val="style0"/>
        <w:numPr>
          <w:ilvl w:val="0"/>
          <w:numId w:val="3"/>
        </w:numPr>
        <w:jc w:val="both"/>
        <w:tabs>
          <w:tab w:leader="none" w:pos="1134" w:val="decimal"/>
          <w:tab w:leader="none" w:pos="1701" w:val="decimal"/>
          <w:tab w:leader="none" w:pos="2268" w:val="decimal"/>
        </w:tabs>
        <w:overflowPunct w:val="false"/>
      </w:pPr>
      <w:r>
        <w:rPr>
          <w:shd w:fill="auto"/>
        </w:rPr>
        <w:t>Briques</w:t>
      </w:r>
    </w:p>
    <w:p>
      <w:pPr>
        <w:pStyle w:val="style0"/>
        <w:numPr>
          <w:ilvl w:val="0"/>
          <w:numId w:val="3"/>
        </w:numPr>
        <w:jc w:val="both"/>
        <w:tabs>
          <w:tab w:leader="none" w:pos="1134" w:val="decimal"/>
          <w:tab w:leader="none" w:pos="1701" w:val="decimal"/>
          <w:tab w:leader="none" w:pos="2268" w:val="decimal"/>
        </w:tabs>
        <w:overflowPunct w:val="false"/>
      </w:pPr>
      <w:r>
        <w:rPr>
          <w:shd w:fill="auto"/>
        </w:rPr>
        <w:t>Seuils en pierre bleue</w:t>
      </w:r>
    </w:p>
    <w:p>
      <w:pPr>
        <w:pStyle w:val="style0"/>
        <w:numPr>
          <w:ilvl w:val="0"/>
          <w:numId w:val="3"/>
        </w:numPr>
        <w:jc w:val="both"/>
        <w:tabs>
          <w:tab w:leader="none" w:pos="1134" w:val="decimal"/>
          <w:tab w:leader="none" w:pos="1701" w:val="decimal"/>
          <w:tab w:leader="none" w:pos="2268" w:val="decimal"/>
        </w:tabs>
        <w:overflowPunct w:val="false"/>
      </w:pPr>
      <w:r>
        <w:rPr>
          <w:shd w:fill="auto"/>
        </w:rPr>
        <w:t>Linteaux en pierre bleue</w:t>
      </w:r>
    </w:p>
    <w:p>
      <w:pPr>
        <w:pStyle w:val="style0"/>
        <w:numPr>
          <w:ilvl w:val="0"/>
          <w:numId w:val="3"/>
        </w:numPr>
        <w:jc w:val="both"/>
        <w:tabs>
          <w:tab w:leader="none" w:pos="1134" w:val="decimal"/>
          <w:tab w:leader="none" w:pos="1701" w:val="decimal"/>
          <w:tab w:leader="none" w:pos="2268" w:val="decimal"/>
        </w:tabs>
        <w:overflowPunct w:val="false"/>
      </w:pPr>
      <w:r>
        <w:rPr>
          <w:shd w:fill="auto"/>
        </w:rPr>
        <w:t>Pavés de la cour</w:t>
      </w:r>
    </w:p>
    <w:p>
      <w:pPr>
        <w:pStyle w:val="style0"/>
        <w:numPr>
          <w:ilvl w:val="0"/>
          <w:numId w:val="3"/>
        </w:numPr>
        <w:jc w:val="both"/>
        <w:tabs>
          <w:tab w:leader="none" w:pos="1134" w:val="decimal"/>
          <w:tab w:leader="none" w:pos="1701" w:val="decimal"/>
          <w:tab w:leader="none" w:pos="2268" w:val="decimal"/>
        </w:tabs>
        <w:overflowPunct w:val="false"/>
      </w:pPr>
      <w:r>
        <w:rPr>
          <w:shd w:fill="auto"/>
        </w:rPr>
        <w:t>Portes intérieures</w:t>
      </w:r>
    </w:p>
    <w:p>
      <w:pPr>
        <w:pStyle w:val="style0"/>
      </w:pPr>
      <w:r>
        <w:rPr>
          <w:shd w:fill="auto"/>
        </w:rPr>
        <w:t xml:space="preserve">Le maître d’ouvrage se réserve toutefois le droit de s'approprier certains éléments de la démolition. Ces matériaux seront la propriété du maître d’ouvrage et seront véhiculés par l'entrepreneur et déchargés dans un endroit sûr sur chantier à l'endroit que le maître d’ouvrage aura indiqué. </w:t>
      </w:r>
    </w:p>
    <w:p>
      <w:pPr>
        <w:pStyle w:val="style0"/>
      </w:pPr>
      <w:r>
        <w:rPr>
          <w:shd w:fill="auto"/>
        </w:rPr>
        <w:t xml:space="preserve">Tout objet de valeur scientifique ou historique découvert au cours des travaux de démolition, de terrassement ou de l'exécution des travaux, sera la propriété du maître d’ouvrage qui se réserve le droit d'imposer à l'entrepreneur des prescriptions particulières afin de les prémunir et de les évacuer, conformément à l’article 29, §2 du Cahier Général des Charges. </w:t>
      </w:r>
    </w:p>
    <w:p>
      <w:pPr>
        <w:pStyle w:val="style0"/>
      </w:pPr>
      <w:r>
        <w:rPr>
          <w:shd w:fill="auto"/>
        </w:rPr>
        <w:t>[...]</w:t>
      </w:r>
    </w:p>
    <w:p>
      <w:pPr>
        <w:pStyle w:val="style2"/>
        <w:numPr>
          <w:ilvl w:val="1"/>
          <w:numId w:val="1"/>
        </w:numPr>
      </w:pPr>
      <w:r>
        <w:rPr/>
        <w:t>01.11 Volumes annexes Malterie</w:t>
      </w:r>
    </w:p>
    <w:p>
      <w:pPr>
        <w:pStyle w:val="style0"/>
        <w:jc w:val="both"/>
        <w:tabs>
          <w:tab w:leader="none" w:pos="1134" w:val="decimal"/>
          <w:tab w:leader="none" w:pos="1701" w:val="decimal"/>
          <w:tab w:leader="none" w:pos="2268" w:val="decimal"/>
        </w:tabs>
        <w:overflowPunct w:val="false"/>
      </w:pPr>
      <w:r>
        <w:rPr>
          <w:shd w:fill="auto"/>
        </w:rPr>
        <w:t>[...]</w:t>
      </w:r>
    </w:p>
    <w:p>
      <w:pPr>
        <w:pStyle w:val="style2"/>
        <w:numPr>
          <w:ilvl w:val="1"/>
          <w:numId w:val="1"/>
        </w:numPr>
      </w:pPr>
      <w:r>
        <w:rPr/>
        <w:t>01.12 Bâtiment pont entre Malterie et bâtiment brassage</w:t>
      </w:r>
    </w:p>
    <w:p>
      <w:pPr>
        <w:pStyle w:val="style0"/>
      </w:pPr>
      <w:r>
        <w:rPr>
          <w:shd w:fill="auto"/>
        </w:rPr>
        <w:t>[...]</w:t>
      </w:r>
    </w:p>
    <w:p>
      <w:pPr>
        <w:pStyle w:val="style2"/>
        <w:numPr>
          <w:ilvl w:val="1"/>
          <w:numId w:val="1"/>
        </w:numPr>
      </w:pPr>
      <w:r>
        <w:rPr/>
        <w:t>01.13 Ecuries</w:t>
        <w:tab/>
      </w:r>
    </w:p>
    <w:p>
      <w:pPr>
        <w:pStyle w:val="style0"/>
      </w:pPr>
      <w:r>
        <w:rPr>
          <w:shd w:fill="auto"/>
        </w:rPr>
        <w:t>[...]</w:t>
      </w:r>
    </w:p>
    <w:p>
      <w:pPr>
        <w:pStyle w:val="style2"/>
        <w:numPr>
          <w:ilvl w:val="1"/>
          <w:numId w:val="1"/>
        </w:numPr>
      </w:pPr>
      <w:bookmarkStart w:id="21" w:name="__RefHeading__18048_973642036"/>
      <w:bookmarkStart w:id="22" w:name="_Toc303937237"/>
      <w:bookmarkEnd w:id="21"/>
      <w:bookmarkEnd w:id="22"/>
      <w:r>
        <w:rPr/>
        <w:t>01.20</w:t>
        <w:tab/>
        <w:t xml:space="preserve">   DÉMOLITION AVEC REPRISE EN SOUS-ŒUVRE</w:t>
      </w:r>
    </w:p>
    <w:p>
      <w:pPr>
        <w:pStyle w:val="style5"/>
        <w:numPr>
          <w:ilvl w:val="4"/>
          <w:numId w:val="1"/>
        </w:numPr>
      </w:pPr>
      <w:r>
        <w:rPr/>
        <w:t>Description</w:t>
      </w:r>
    </w:p>
    <w:p>
      <w:pPr>
        <w:pStyle w:val="style0"/>
      </w:pPr>
      <w:r>
        <w:rPr/>
        <w:t>[...]</w:t>
      </w:r>
    </w:p>
    <w:p>
      <w:pPr>
        <w:pStyle w:val="style0"/>
      </w:pPr>
      <w:r>
        <w:rPr/>
        <w:t>En fonction du type de travail, ce poste comprend:</w:t>
      </w:r>
    </w:p>
    <w:p>
      <w:pPr>
        <w:pStyle w:val="style0"/>
        <w:numPr>
          <w:ilvl w:val="0"/>
          <w:numId w:val="3"/>
        </w:numPr>
        <w:jc w:val="both"/>
        <w:tabs>
          <w:tab w:leader="none" w:pos="1134" w:val="decimal"/>
          <w:tab w:leader="none" w:pos="1701" w:val="decimal"/>
          <w:tab w:leader="none" w:pos="2268" w:val="decimal"/>
        </w:tabs>
        <w:overflowPunct w:val="false"/>
      </w:pPr>
      <w:r>
        <w:rPr/>
        <w:t>[...]</w:t>
      </w:r>
    </w:p>
    <w:p>
      <w:pPr>
        <w:pStyle w:val="style0"/>
        <w:numPr>
          <w:ilvl w:val="0"/>
          <w:numId w:val="3"/>
        </w:numPr>
        <w:jc w:val="both"/>
        <w:tabs>
          <w:tab w:leader="none" w:pos="1134" w:val="decimal"/>
          <w:tab w:leader="none" w:pos="1701" w:val="decimal"/>
          <w:tab w:leader="none" w:pos="2268" w:val="decimal"/>
        </w:tabs>
        <w:overflowPunct w:val="false"/>
      </w:pPr>
      <w:r>
        <w:rPr>
          <w:shd w:fill="auto"/>
        </w:rPr>
        <w:t>le stockage des matériaux de démolition réservés pour une utilisation  postérieure dans le domaine de l’état</w:t>
      </w:r>
      <w:r>
        <w:rPr>
          <w:shd w:fill="auto"/>
          <w:rFonts w:ascii="Courier New" w:cs="Courier New" w:hAnsi="Courier New"/>
        </w:rPr>
        <w:t> </w:t>
      </w:r>
      <w:r>
        <w:rPr>
          <w:shd w:fill="auto"/>
        </w:rPr>
        <w:t>;</w:t>
      </w:r>
    </w:p>
    <w:p>
      <w:pPr>
        <w:pStyle w:val="style0"/>
        <w:numPr>
          <w:ilvl w:val="0"/>
          <w:numId w:val="3"/>
        </w:numPr>
        <w:jc w:val="both"/>
        <w:tabs>
          <w:tab w:leader="none" w:pos="1134" w:val="decimal"/>
          <w:tab w:leader="none" w:pos="1701" w:val="decimal"/>
          <w:tab w:leader="none" w:pos="2268" w:val="decimal"/>
        </w:tabs>
        <w:overflowPunct w:val="false"/>
      </w:pPr>
      <w:r>
        <w:rPr>
          <w:shd w:fill="auto"/>
        </w:rPr>
        <w:t>l'évacuation de tous les matériaux et décombres non récupérés vers des décharges agréées ou des centres de recyclage.</w:t>
      </w:r>
    </w:p>
    <w:p>
      <w:pPr>
        <w:pStyle w:val="style0"/>
        <w:numPr>
          <w:ilvl w:val="0"/>
          <w:numId w:val="3"/>
        </w:numPr>
        <w:jc w:val="both"/>
        <w:tabs>
          <w:tab w:leader="none" w:pos="1134" w:val="decimal"/>
          <w:tab w:leader="none" w:pos="1701" w:val="decimal"/>
          <w:tab w:leader="none" w:pos="2268" w:val="decimal"/>
        </w:tabs>
        <w:overflowPunct w:val="false"/>
      </w:pPr>
      <w:r>
        <w:rPr>
          <w:shd w:fill="auto"/>
        </w:rPr>
        <w:t>La récupération des seuils en pierre bleue pour repose ultérieure et des briques pour ragréages</w:t>
      </w:r>
    </w:p>
    <w:p>
      <w:pPr>
        <w:pStyle w:val="style0"/>
        <w:numPr>
          <w:ilvl w:val="0"/>
          <w:numId w:val="3"/>
        </w:numPr>
        <w:jc w:val="both"/>
        <w:tabs>
          <w:tab w:leader="none" w:pos="1134" w:val="decimal"/>
          <w:tab w:leader="none" w:pos="1701" w:val="decimal"/>
          <w:tab w:leader="none" w:pos="2268" w:val="decimal"/>
        </w:tabs>
        <w:overflowPunct w:val="false"/>
      </w:pPr>
      <w:r>
        <w:rPr>
          <w:shd w:fill="auto"/>
        </w:rPr>
        <w:t>Le déplacement des mini coffres-forts à clé encastrées des concessionnaires, situant dans le mur d’enceinte</w:t>
      </w:r>
    </w:p>
    <w:p>
      <w:pPr>
        <w:pStyle w:val="style0"/>
      </w:pPr>
      <w:r>
        <w:rPr>
          <w:rStyle w:val="style29"/>
        </w:rPr>
        <w:t>[...]</w:t>
      </w:r>
    </w:p>
    <w:p>
      <w:pPr>
        <w:pStyle w:val="style3"/>
        <w:numPr>
          <w:ilvl w:val="2"/>
          <w:numId w:val="1"/>
        </w:numPr>
      </w:pPr>
      <w:bookmarkStart w:id="23" w:name="__RefHeading__18050_973642036"/>
      <w:bookmarkStart w:id="24" w:name="_Toc303937238"/>
      <w:bookmarkEnd w:id="23"/>
      <w:bookmarkEnd w:id="24"/>
      <w:r>
        <w:rPr/>
        <w:t>01.20.10</w:t>
        <w:tab/>
        <w:t xml:space="preserve">      Création des nouvelles baies dans la maçonnerie apparente</w:t>
        <w:tab/>
        <w:t xml:space="preserve">      m3</w:t>
        <w:tab/>
        <w:t xml:space="preserve">  QF</w:t>
      </w:r>
    </w:p>
    <w:p>
      <w:pPr>
        <w:pStyle w:val="style5"/>
        <w:numPr>
          <w:ilvl w:val="4"/>
          <w:numId w:val="1"/>
        </w:numPr>
      </w:pPr>
      <w:r>
        <w:rPr/>
        <w:t>Application</w:t>
      </w:r>
    </w:p>
    <w:p>
      <w:pPr>
        <w:pStyle w:val="style0"/>
      </w:pPr>
      <w:r>
        <w:rPr/>
        <w:t xml:space="preserve">Ouverture des baies </w:t>
      </w:r>
      <w:r>
        <w:rPr>
          <w:u w:val="single"/>
        </w:rPr>
        <w:t>non préexistantes</w:t>
      </w:r>
      <w:r>
        <w:rPr/>
        <w:t xml:space="preserve"> dans la façade de la Malterie</w:t>
      </w:r>
    </w:p>
    <w:p>
      <w:pPr>
        <w:pStyle w:val="style5"/>
        <w:numPr>
          <w:ilvl w:val="4"/>
          <w:numId w:val="1"/>
        </w:numPr>
      </w:pPr>
      <w:r>
        <w:rPr/>
        <w:t>Exécution</w:t>
      </w:r>
    </w:p>
    <w:p>
      <w:pPr>
        <w:pStyle w:val="style0"/>
      </w:pPr>
      <w:r>
        <w:rPr>
          <w:shd w:fill="auto"/>
        </w:rPr>
        <w:t xml:space="preserve">Les briques utilisées pour le resserrage des linteaux et la finition des baies seront de facture semblable aux briques existantes et leur appareillage sera respecté. </w:t>
      </w:r>
      <w:r>
        <w:rPr>
          <w:spacing w:val="-3"/>
          <w:shd w:fill="auto"/>
        </w:rPr>
        <w:t xml:space="preserve">Les joues droites des baies seront dressées au moyen de briques entières en boutisses et panneresses de façon à obtenir des arrêtes visibles parfaitement alignées. Les battées seront mises en œuvre de façon à garantir la parfaite continuité des raccords entre les maçonneries et les menuiseries. Les briques pourront être des briques de récupération des démolitions, pour autant que ces briques soient de bonne facture et réutilisables. </w:t>
      </w:r>
    </w:p>
    <w:p>
      <w:pPr>
        <w:pStyle w:val="style0"/>
      </w:pPr>
      <w:r>
        <w:rPr>
          <w:spacing w:val="-3"/>
          <w:shd w:fill="auto"/>
        </w:rPr>
        <w:t>[...]</w:t>
      </w:r>
    </w:p>
    <w:p>
      <w:pPr>
        <w:pStyle w:val="style3"/>
        <w:numPr>
          <w:ilvl w:val="2"/>
          <w:numId w:val="1"/>
        </w:numPr>
      </w:pPr>
      <w:bookmarkStart w:id="25" w:name="__RefHeading__18052_973642036"/>
      <w:bookmarkStart w:id="26" w:name="_Toc303937239"/>
      <w:bookmarkEnd w:id="25"/>
      <w:bookmarkEnd w:id="26"/>
      <w:r>
        <w:rPr/>
        <w:t>01.20.20</w:t>
        <w:tab/>
        <w:t xml:space="preserve">      Création des nouvelles baies dans la maçonnerie intérieure à couvrir      m3</w:t>
        <w:tab/>
        <w:t xml:space="preserve">  QF</w:t>
      </w:r>
    </w:p>
    <w:p>
      <w:pPr>
        <w:pStyle w:val="style5"/>
        <w:numPr>
          <w:ilvl w:val="4"/>
          <w:numId w:val="1"/>
        </w:numPr>
      </w:pPr>
      <w:r>
        <w:rPr/>
        <w:t>Application</w:t>
      </w:r>
    </w:p>
    <w:p>
      <w:pPr>
        <w:pStyle w:val="style0"/>
      </w:pPr>
      <w:r>
        <w:rPr/>
        <w:t>Ouverture des baies dans les maçonneries intérieures, destinées à être enduites</w:t>
      </w:r>
    </w:p>
    <w:p>
      <w:pPr>
        <w:pStyle w:val="style5"/>
        <w:numPr>
          <w:ilvl w:val="4"/>
          <w:numId w:val="1"/>
        </w:numPr>
      </w:pPr>
      <w:r>
        <w:rPr/>
        <w:t>Exécution</w:t>
      </w:r>
    </w:p>
    <w:p>
      <w:pPr>
        <w:pStyle w:val="style0"/>
      </w:pPr>
      <w:r>
        <w:rPr>
          <w:shd w:fill="auto"/>
        </w:rPr>
        <w:t xml:space="preserve">Les briques utilisées pour le resserrage des linteaux et la finition des baies seront de facture semblable aux briques existantes et leur appareillage sera respecté afin de garantir la cohésion des maçonneries. </w:t>
      </w:r>
      <w:r>
        <w:rPr>
          <w:spacing w:val="-3"/>
          <w:shd w:fill="auto"/>
        </w:rPr>
        <w:t>Les joues droites des baies seront dressées au moyen de briques entières en boutisses et panneresses de façon à obtenir des arrêtes visibles parfaitement alignées.  Les battées seront mises en œuvre de façon à garantir la parfaite continuité des raccords entre les maçonneries et les menuiseries. Les briques pourront être des briques de récupération des démolitions, pour autant que ces briques soient de bonne facture et réutilisables.</w:t>
      </w:r>
    </w:p>
    <w:p>
      <w:pPr>
        <w:pStyle w:val="style0"/>
      </w:pPr>
      <w:r>
        <w:rPr>
          <w:spacing w:val="-3"/>
          <w:shd w:fill="auto"/>
        </w:rPr>
        <w:t>[...]</w:t>
      </w:r>
    </w:p>
    <w:p>
      <w:pPr>
        <w:pStyle w:val="style3"/>
        <w:numPr>
          <w:ilvl w:val="2"/>
          <w:numId w:val="1"/>
        </w:numPr>
      </w:pPr>
      <w:bookmarkStart w:id="27" w:name="__RefHeading__18054_973642036"/>
      <w:bookmarkStart w:id="28" w:name="_Toc303937240"/>
      <w:bookmarkEnd w:id="27"/>
      <w:bookmarkEnd w:id="28"/>
      <w:r>
        <w:rPr/>
        <w:t>01.20.30</w:t>
        <w:tab/>
        <w:t xml:space="preserve">      Auvent </w:t>
        <w:tab/>
        <w:tab/>
        <w:t>PM</w:t>
      </w:r>
    </w:p>
    <w:p>
      <w:pPr>
        <w:pStyle w:val="style0"/>
      </w:pPr>
      <w:r>
        <w:rPr>
          <w:shd w:fill="auto"/>
        </w:rPr>
        <w:t>[...]</w:t>
      </w:r>
    </w:p>
    <w:p>
      <w:pPr>
        <w:pStyle w:val="style2"/>
        <w:numPr>
          <w:ilvl w:val="1"/>
          <w:numId w:val="1"/>
        </w:numPr>
      </w:pPr>
      <w:bookmarkStart w:id="29" w:name="__RefHeading__18056_973642036"/>
      <w:bookmarkStart w:id="30" w:name="_Toc303937241"/>
      <w:bookmarkEnd w:id="29"/>
      <w:r>
        <w:rPr/>
        <w:t>01.30</w:t>
        <w:tab/>
        <w:t xml:space="preserve">   DÉMOLITION SANS REPRISE EN SOUS-ŒUVRE</w:t>
      </w:r>
      <w:bookmarkEnd w:id="30"/>
      <w:r>
        <w:rPr/>
        <w:tab/>
      </w:r>
    </w:p>
    <w:p>
      <w:pPr>
        <w:pStyle w:val="style5"/>
        <w:numPr>
          <w:ilvl w:val="4"/>
          <w:numId w:val="1"/>
        </w:numPr>
      </w:pPr>
      <w:r>
        <w:rPr/>
        <w:t>Description</w:t>
      </w:r>
    </w:p>
    <w:p>
      <w:pPr>
        <w:pStyle w:val="style0"/>
      </w:pPr>
      <w:r>
        <w:rPr>
          <w:spacing w:val="-3"/>
        </w:rPr>
        <w:t xml:space="preserve">Le présent poste concerne la démolition partielle ou complète </w:t>
      </w:r>
      <w:r>
        <w:rPr>
          <w:rStyle w:val="style29"/>
          <w:color w:val="00000A"/>
        </w:rPr>
        <w:t>sans reprise en sous-œuvre</w:t>
      </w:r>
      <w:r>
        <w:rPr/>
        <w:t xml:space="preserve"> d’éléments en maçonnerie ou de cloisons légères de nature non-portante</w:t>
      </w:r>
      <w:r>
        <w:rPr>
          <w:spacing w:val="-3"/>
        </w:rPr>
        <w:t xml:space="preserve"> y compris</w:t>
      </w:r>
    </w:p>
    <w:p>
      <w:pPr>
        <w:pStyle w:val="style0"/>
        <w:numPr>
          <w:ilvl w:val="0"/>
          <w:numId w:val="2"/>
        </w:numPr>
        <w:jc w:val="both"/>
        <w:tabs>
          <w:tab w:leader="none" w:pos="1134" w:val="decimal"/>
          <w:tab w:leader="none" w:pos="1701" w:val="decimal"/>
          <w:tab w:leader="none" w:pos="2268" w:val="decimal"/>
        </w:tabs>
        <w:overflowPunct w:val="false"/>
      </w:pPr>
      <w:r>
        <w:rPr>
          <w:spacing w:val="-3"/>
        </w:rPr>
        <w:t>[...]</w:t>
      </w:r>
    </w:p>
    <w:p>
      <w:pPr>
        <w:pStyle w:val="style0"/>
        <w:numPr>
          <w:ilvl w:val="0"/>
          <w:numId w:val="2"/>
        </w:numPr>
        <w:jc w:val="both"/>
        <w:tabs>
          <w:tab w:leader="none" w:pos="1134" w:val="decimal"/>
          <w:tab w:leader="none" w:pos="1701" w:val="decimal"/>
          <w:tab w:leader="none" w:pos="2268" w:val="decimal"/>
        </w:tabs>
        <w:overflowPunct w:val="false"/>
      </w:pPr>
      <w:r>
        <w:rPr>
          <w:spacing w:val="-3"/>
          <w:shd w:fill="auto"/>
        </w:rPr>
        <w:t xml:space="preserve">l’éventuelle </w:t>
      </w:r>
      <w:r>
        <w:rPr>
          <w:spacing w:val="-3"/>
          <w:shd w:fill="auto"/>
        </w:rPr>
        <w:t>récupération de certaines portes</w:t>
      </w:r>
      <w:r>
        <w:rPr>
          <w:spacing w:val="-3"/>
          <w:shd w:fill="auto"/>
        </w:rPr>
        <w:t xml:space="preserve"> : un repérage pour approbation sera effectué avant toute démolition. </w:t>
      </w:r>
    </w:p>
    <w:p>
      <w:pPr>
        <w:pStyle w:val="style0"/>
        <w:numPr>
          <w:ilvl w:val="0"/>
          <w:numId w:val="2"/>
        </w:numPr>
        <w:jc w:val="both"/>
        <w:tabs>
          <w:tab w:leader="none" w:pos="1134" w:val="decimal"/>
          <w:tab w:leader="none" w:pos="1701" w:val="decimal"/>
          <w:tab w:leader="none" w:pos="2268" w:val="decimal"/>
        </w:tabs>
        <w:overflowPunct w:val="false"/>
      </w:pPr>
      <w:r>
        <w:rPr>
          <w:spacing w:val="-3"/>
          <w:shd w:fill="auto"/>
        </w:rPr>
        <w:t>le comblement de l’escalier existant</w:t>
      </w:r>
      <w:r>
        <w:rPr>
          <w:spacing w:val="-3"/>
          <w:shd w:fill="auto"/>
        </w:rPr>
        <w:t xml:space="preserve"> situé à côté du bâtiment de Brassage avec des matériaux de démolitions adéquats, pour permettre une repose de pavés dessus par après. </w:t>
      </w:r>
    </w:p>
    <w:p>
      <w:pPr>
        <w:pStyle w:val="style0"/>
        <w:numPr>
          <w:ilvl w:val="0"/>
          <w:numId w:val="2"/>
        </w:numPr>
        <w:jc w:val="both"/>
        <w:tabs>
          <w:tab w:leader="none" w:pos="1134" w:val="decimal"/>
          <w:tab w:leader="none" w:pos="1701" w:val="decimal"/>
          <w:tab w:leader="none" w:pos="2268" w:val="decimal"/>
        </w:tabs>
        <w:overflowPunct w:val="false"/>
      </w:pPr>
      <w:r>
        <w:rPr>
          <w:spacing w:val="-3"/>
          <w:shd w:fill="auto"/>
        </w:rPr>
        <w:t>[...]</w:t>
      </w:r>
    </w:p>
    <w:p>
      <w:pPr>
        <w:pStyle w:val="style3"/>
        <w:numPr>
          <w:ilvl w:val="2"/>
          <w:numId w:val="1"/>
        </w:numPr>
      </w:pPr>
      <w:bookmarkStart w:id="31" w:name="__RefHeading__18058_973642036"/>
      <w:bookmarkStart w:id="32" w:name="_Toc303937242"/>
      <w:bookmarkEnd w:id="31"/>
      <w:bookmarkEnd w:id="32"/>
      <w:r>
        <w:rPr/>
        <w:t>01.30.10</w:t>
        <w:tab/>
        <w:t xml:space="preserve">      Ouverture des baies murées</w:t>
        <w:tab/>
        <w:tab/>
        <w:t xml:space="preserve">      m3</w:t>
        <w:tab/>
        <w:t xml:space="preserve">  QF</w:t>
      </w:r>
    </w:p>
    <w:p>
      <w:pPr>
        <w:pStyle w:val="style5"/>
        <w:numPr>
          <w:ilvl w:val="4"/>
          <w:numId w:val="1"/>
        </w:numPr>
      </w:pPr>
      <w:r>
        <w:rPr/>
        <w:t>Application</w:t>
      </w:r>
    </w:p>
    <w:p>
      <w:pPr>
        <w:pStyle w:val="style0"/>
      </w:pPr>
      <w:r>
        <w:rPr/>
        <w:t>Ouverture des baies préexistantes dans la façade de la Malterie</w:t>
      </w:r>
    </w:p>
    <w:p>
      <w:pPr>
        <w:pStyle w:val="style5"/>
        <w:numPr>
          <w:ilvl w:val="4"/>
          <w:numId w:val="1"/>
        </w:numPr>
      </w:pPr>
      <w:r>
        <w:rPr/>
        <w:t>Exécution</w:t>
      </w:r>
    </w:p>
    <w:p>
      <w:pPr>
        <w:pStyle w:val="style0"/>
      </w:pPr>
      <w:r>
        <w:rPr>
          <w:shd w:fill="auto"/>
        </w:rPr>
        <w:t xml:space="preserve">Les briques utilisées pour le resserrage des linteaux et la finition des baies seront de facture semblable aux briques existantes et leur appareillage sera respecté. </w:t>
      </w:r>
      <w:r>
        <w:rPr>
          <w:spacing w:val="-3"/>
          <w:shd w:fill="auto"/>
        </w:rPr>
        <w:t>Les joues droites des baies seront dressées au moyen de briques entières en boutisses et panneresses de façon à obtenir des arrêtes visibles parfaitement alignées.  Les battées existantes seront prolongées de façon à garantir la parfaite continuité des raccords entre les maçonneries et les menuiseries. Les briques pourront être des briques de récupération des démolitions, pour autant que ces briques soient de bonne facture et réutilisables.</w:t>
      </w:r>
    </w:p>
    <w:p>
      <w:pPr>
        <w:pStyle w:val="style0"/>
      </w:pPr>
      <w:r>
        <w:rPr>
          <w:spacing w:val="-3"/>
          <w:shd w:fill="auto"/>
        </w:rPr>
        <w:t>[...]</w:t>
      </w:r>
    </w:p>
    <w:p>
      <w:pPr>
        <w:pStyle w:val="style3"/>
        <w:numPr>
          <w:ilvl w:val="2"/>
          <w:numId w:val="1"/>
        </w:numPr>
      </w:pPr>
      <w:bookmarkStart w:id="33" w:name="__RefHeading__18060_973642036"/>
      <w:bookmarkStart w:id="34" w:name="_Toc303937243"/>
      <w:bookmarkEnd w:id="33"/>
      <w:bookmarkEnd w:id="34"/>
      <w:r>
        <w:rPr/>
        <w:t>01.30.20</w:t>
        <w:tab/>
        <w:t xml:space="preserve">      Démolition de maçonneries      m3</w:t>
        <w:tab/>
        <w:t xml:space="preserve">  QF</w:t>
      </w:r>
    </w:p>
    <w:p>
      <w:pPr>
        <w:pStyle w:val="style0"/>
      </w:pPr>
      <w:r>
        <w:rPr>
          <w:shd w:fill="auto"/>
        </w:rPr>
        <w:t>[...]</w:t>
      </w:r>
    </w:p>
    <w:p>
      <w:pPr>
        <w:pStyle w:val="style3"/>
        <w:numPr>
          <w:ilvl w:val="2"/>
          <w:numId w:val="1"/>
        </w:numPr>
      </w:pPr>
      <w:bookmarkStart w:id="35" w:name="__RefHeading__18062_973642036"/>
      <w:bookmarkStart w:id="36" w:name="_Toc303937244"/>
      <w:bookmarkEnd w:id="35"/>
      <w:bookmarkEnd w:id="36"/>
      <w:r>
        <w:rPr/>
        <w:t>01.30.30</w:t>
        <w:tab/>
        <w:t xml:space="preserve">      Démolition de contre-cloisons      m2</w:t>
        <w:tab/>
        <w:t xml:space="preserve">  QF</w:t>
      </w:r>
    </w:p>
    <w:p>
      <w:pPr>
        <w:pStyle w:val="style0"/>
      </w:pPr>
      <w:r>
        <w:rPr>
          <w:shd w:fill="auto"/>
        </w:rPr>
        <w:t>[...]</w:t>
      </w:r>
    </w:p>
    <w:p>
      <w:pPr>
        <w:pStyle w:val="style3"/>
        <w:numPr>
          <w:ilvl w:val="2"/>
          <w:numId w:val="1"/>
        </w:numPr>
      </w:pPr>
      <w:bookmarkStart w:id="37" w:name="__RefHeading__18064_973642036"/>
      <w:bookmarkStart w:id="38" w:name="_Toc303937245"/>
      <w:bookmarkEnd w:id="37"/>
      <w:bookmarkEnd w:id="38"/>
      <w:r>
        <w:rPr/>
        <w:t>01.30.40</w:t>
        <w:tab/>
        <w:t xml:space="preserve">      Démolition de dalle      PM</w:t>
      </w:r>
    </w:p>
    <w:p>
      <w:pPr>
        <w:pStyle w:val="style0"/>
      </w:pPr>
      <w:r>
        <w:rPr>
          <w:color w:val="00000A"/>
          <w:sz w:val="18"/>
          <w:shd w:fill="auto"/>
          <w:rFonts w:cs=""/>
        </w:rPr>
        <w:t>[...]</w:t>
      </w:r>
    </w:p>
    <w:p>
      <w:pPr>
        <w:pStyle w:val="style3"/>
        <w:numPr>
          <w:ilvl w:val="2"/>
          <w:numId w:val="1"/>
        </w:numPr>
      </w:pPr>
      <w:bookmarkStart w:id="39" w:name="__RefHeading__18066_973642036"/>
      <w:bookmarkStart w:id="40" w:name="_Toc303937246"/>
      <w:bookmarkEnd w:id="39"/>
      <w:r>
        <w:rPr/>
        <w:t>01.30.50</w:t>
        <w:tab/>
        <w:t xml:space="preserve">      Démolition de petits volumes      fft</w:t>
        <w:tab/>
        <w:t xml:space="preserve">  QF</w:t>
      </w:r>
      <w:bookmarkEnd w:id="40"/>
      <w:r>
        <w:rPr/>
        <w:tab/>
      </w:r>
    </w:p>
    <w:p>
      <w:pPr>
        <w:pStyle w:val="style0"/>
      </w:pPr>
      <w:r>
        <w:rPr>
          <w:shd w:fill="auto"/>
        </w:rPr>
        <w:t>[...]</w:t>
      </w:r>
    </w:p>
    <w:p>
      <w:pPr>
        <w:pStyle w:val="style2"/>
        <w:numPr>
          <w:ilvl w:val="1"/>
          <w:numId w:val="1"/>
        </w:numPr>
      </w:pPr>
      <w:bookmarkStart w:id="41" w:name="__RefHeading__18068_973642036"/>
      <w:bookmarkStart w:id="42" w:name="_Toc303937247"/>
      <w:bookmarkEnd w:id="41"/>
      <w:bookmarkEnd w:id="42"/>
      <w:r>
        <w:rPr/>
        <w:t>01.40</w:t>
        <w:tab/>
        <w:t xml:space="preserve">   DÉPOSE ET ÉVACUATION DES REVÊTEMENTS DE SOL</w:t>
        <w:tab/>
        <w:t xml:space="preserve">      m2</w:t>
        <w:tab/>
        <w:t xml:space="preserve">  QF</w:t>
      </w:r>
    </w:p>
    <w:p>
      <w:pPr>
        <w:pStyle w:val="style5"/>
        <w:numPr>
          <w:ilvl w:val="4"/>
          <w:numId w:val="1"/>
        </w:numPr>
      </w:pPr>
      <w:r>
        <w:rPr/>
        <w:t>Description</w:t>
      </w:r>
    </w:p>
    <w:p>
      <w:pPr>
        <w:pStyle w:val="style0"/>
      </w:pPr>
      <w:r>
        <w:rPr/>
        <w:t>[...]</w:t>
      </w:r>
    </w:p>
    <w:p>
      <w:pPr>
        <w:pStyle w:val="style0"/>
      </w:pPr>
      <w:r>
        <w:rPr/>
        <w:t>L'ouvrage comprend:</w:t>
      </w:r>
    </w:p>
    <w:p>
      <w:pPr>
        <w:pStyle w:val="style0"/>
        <w:numPr>
          <w:ilvl w:val="0"/>
          <w:numId w:val="2"/>
        </w:numPr>
        <w:jc w:val="both"/>
        <w:tabs>
          <w:tab w:leader="none" w:pos="1134" w:val="decimal"/>
          <w:tab w:leader="none" w:pos="1701" w:val="decimal"/>
          <w:tab w:leader="none" w:pos="2268" w:val="decimal"/>
        </w:tabs>
        <w:overflowPunct w:val="false"/>
      </w:pPr>
      <w:r>
        <w:rPr>
          <w:spacing w:val="-3"/>
        </w:rPr>
        <w:t>[...]</w:t>
      </w:r>
    </w:p>
    <w:p>
      <w:pPr>
        <w:pStyle w:val="style0"/>
        <w:numPr>
          <w:ilvl w:val="0"/>
          <w:numId w:val="2"/>
        </w:numPr>
        <w:jc w:val="both"/>
        <w:tabs>
          <w:tab w:leader="none" w:pos="1134" w:val="decimal"/>
          <w:tab w:leader="none" w:pos="1701" w:val="decimal"/>
          <w:tab w:leader="none" w:pos="2268" w:val="decimal"/>
        </w:tabs>
        <w:overflowPunct w:val="false"/>
      </w:pPr>
      <w:r>
        <w:rPr>
          <w:spacing w:val="-3"/>
          <w:shd w:fill="auto"/>
        </w:rPr>
        <w:t xml:space="preserve"> </w:t>
      </w:r>
      <w:r>
        <w:rPr>
          <w:spacing w:val="-3"/>
          <w:shd w:fill="auto"/>
        </w:rPr>
        <w:t>il sera déterminé en cours de démolition avec l’entreprise si certains éléments peuvent être récupérés ou conservés pour la suite des travaux.</w:t>
      </w:r>
    </w:p>
    <w:p>
      <w:pPr>
        <w:pStyle w:val="style99"/>
        <w:numPr>
          <w:ilvl w:val="0"/>
          <w:numId w:val="2"/>
        </w:numPr>
        <w:jc w:val="both"/>
        <w:tabs>
          <w:tab w:leader="none" w:pos="1134" w:val="decimal"/>
          <w:tab w:leader="none" w:pos="1701" w:val="decimal"/>
          <w:tab w:leader="none" w:pos="2268" w:val="decimal"/>
        </w:tabs>
        <w:overflowPunct w:val="false"/>
      </w:pPr>
      <w:r>
        <w:rPr>
          <w:spacing w:val="-3"/>
        </w:rPr>
        <w:t>[...]</w:t>
      </w:r>
    </w:p>
    <w:p>
      <w:pPr>
        <w:pStyle w:val="style0"/>
        <w:jc w:val="both"/>
        <w:tabs>
          <w:tab w:leader="none" w:pos="1134" w:val="decimal"/>
          <w:tab w:leader="none" w:pos="1701" w:val="decimal"/>
          <w:tab w:leader="none" w:pos="2268" w:val="decimal"/>
        </w:tabs>
        <w:overflowPunct w:val="false"/>
      </w:pPr>
      <w:r>
        <w:rPr>
          <w:spacing w:val="-3"/>
        </w:rPr>
        <w:t>[...]</w:t>
      </w:r>
    </w:p>
    <w:p>
      <w:pPr>
        <w:pStyle w:val="style2"/>
        <w:numPr>
          <w:ilvl w:val="1"/>
          <w:numId w:val="1"/>
        </w:numPr>
      </w:pPr>
      <w:bookmarkStart w:id="43" w:name="__RefHeading__18070_973642036"/>
      <w:bookmarkStart w:id="44" w:name="_Toc303937248"/>
      <w:bookmarkEnd w:id="43"/>
      <w:r>
        <w:rPr/>
        <w:t>01.50</w:t>
        <w:tab/>
        <w:t xml:space="preserve">   DÉPOSE ET ÉVACUATION DES MENUISERIES EXTÉRIEURES</w:t>
        <w:tab/>
        <w:t xml:space="preserve">  PM</w:t>
      </w:r>
      <w:bookmarkEnd w:id="44"/>
      <w:r>
        <w:rPr/>
        <w:tab/>
      </w:r>
    </w:p>
    <w:p>
      <w:pPr>
        <w:pStyle w:val="style0"/>
      </w:pPr>
      <w:r>
        <w:rPr>
          <w:shd w:fill="auto"/>
        </w:rPr>
        <w:t>[...]</w:t>
      </w:r>
    </w:p>
    <w:p>
      <w:pPr>
        <w:pStyle w:val="style2"/>
        <w:numPr>
          <w:ilvl w:val="1"/>
          <w:numId w:val="1"/>
        </w:numPr>
      </w:pPr>
      <w:bookmarkStart w:id="45" w:name="__RefHeading__18072_973642036"/>
      <w:bookmarkStart w:id="46" w:name="_Toc303937249"/>
      <w:bookmarkEnd w:id="45"/>
      <w:bookmarkEnd w:id="46"/>
      <w:r>
        <w:rPr/>
        <w:t>01.60</w:t>
        <w:tab/>
        <w:t xml:space="preserve">   DÉPOSE ET ÉVACUATION DES MENUISERIES INTÉRIEURES  PM</w:t>
      </w:r>
    </w:p>
    <w:p>
      <w:pPr>
        <w:pStyle w:val="style0"/>
      </w:pPr>
      <w:r>
        <w:rPr>
          <w:shd w:fill="auto"/>
        </w:rPr>
        <w:t>[...]</w:t>
      </w:r>
      <w:r>
        <w:rPr/>
        <w:tab/>
      </w:r>
    </w:p>
    <w:p>
      <w:pPr>
        <w:pStyle w:val="style2"/>
        <w:numPr>
          <w:ilvl w:val="1"/>
          <w:numId w:val="1"/>
        </w:numPr>
      </w:pPr>
      <w:bookmarkStart w:id="47" w:name="__RefHeading__18078_973642036"/>
      <w:bookmarkStart w:id="48" w:name="_Toc303937252"/>
      <w:bookmarkEnd w:id="47"/>
      <w:bookmarkEnd w:id="48"/>
      <w:r>
        <w:rPr/>
        <w:t>01.70</w:t>
        <w:tab/>
        <w:t xml:space="preserve">   DÉPOSE ET ÉVACUATION DES ÉQUIPEMENTS TECHNIQUES      fft</w:t>
        <w:tab/>
        <w:t xml:space="preserve">  QF</w:t>
      </w:r>
    </w:p>
    <w:p>
      <w:pPr>
        <w:pStyle w:val="style5"/>
        <w:numPr>
          <w:ilvl w:val="4"/>
          <w:numId w:val="1"/>
        </w:numPr>
      </w:pPr>
      <w:r>
        <w:rPr/>
        <w:t>Description</w:t>
      </w:r>
    </w:p>
    <w:p>
      <w:pPr>
        <w:pStyle w:val="style0"/>
      </w:pPr>
      <w:r>
        <w:rPr/>
        <w:t>Le présent poste concerne</w:t>
      </w:r>
      <w:r>
        <w:rPr>
          <w:rFonts w:ascii="Courier New" w:cs="Courier New" w:hAnsi="Courier New"/>
        </w:rPr>
        <w:t> </w:t>
      </w:r>
      <w:r>
        <w:rPr/>
        <w:t xml:space="preserve">: </w:t>
      </w:r>
    </w:p>
    <w:p>
      <w:pPr>
        <w:pStyle w:val="style0"/>
        <w:numPr>
          <w:ilvl w:val="0"/>
          <w:numId w:val="3"/>
        </w:numPr>
        <w:jc w:val="both"/>
        <w:tabs>
          <w:tab w:leader="none" w:pos="1134" w:val="decimal"/>
          <w:tab w:leader="none" w:pos="1701" w:val="decimal"/>
          <w:tab w:leader="none" w:pos="2268" w:val="decimal"/>
        </w:tabs>
        <w:overflowPunct w:val="false"/>
      </w:pPr>
      <w:r>
        <w:rPr>
          <w:shd w:fill="auto"/>
        </w:rPr>
        <w:t>[...]</w:t>
      </w:r>
    </w:p>
    <w:p>
      <w:pPr>
        <w:pStyle w:val="style0"/>
        <w:numPr>
          <w:ilvl w:val="0"/>
          <w:numId w:val="3"/>
        </w:numPr>
        <w:jc w:val="both"/>
        <w:tabs>
          <w:tab w:leader="none" w:pos="1134" w:val="decimal"/>
          <w:tab w:leader="none" w:pos="1701" w:val="decimal"/>
          <w:tab w:leader="none" w:pos="2268" w:val="decimal"/>
        </w:tabs>
        <w:overflowPunct w:val="false"/>
      </w:pPr>
      <w:r>
        <w:rPr>
          <w:shd w:fill="auto"/>
        </w:rPr>
        <w:t xml:space="preserve">l’enlèvement du réseau de chauffage existant et ce compris les tuyauteries de ventilation. Les radiateurs seront précautionneusement enlevés pour récupération ultérieure. </w:t>
      </w:r>
    </w:p>
    <w:p>
      <w:pPr>
        <w:pStyle w:val="style0"/>
        <w:numPr>
          <w:ilvl w:val="0"/>
          <w:numId w:val="3"/>
        </w:numPr>
        <w:jc w:val="both"/>
        <w:tabs>
          <w:tab w:leader="none" w:pos="1134" w:val="decimal"/>
          <w:tab w:leader="none" w:pos="1701" w:val="decimal"/>
          <w:tab w:leader="none" w:pos="2268" w:val="decimal"/>
        </w:tabs>
        <w:overflowPunct w:val="false"/>
      </w:pPr>
      <w:r>
        <w:rPr>
          <w:shd w:fill="auto"/>
        </w:rPr>
        <w:t xml:space="preserve">l’enlèvement des équipements de sécurité incendie tels que hydrants et extincteurs. Les équipements récupérables seront stockés précautionneusement en vue de leur repose ultérieure. </w:t>
      </w:r>
    </w:p>
    <w:p>
      <w:pPr>
        <w:pStyle w:val="style0"/>
        <w:numPr>
          <w:ilvl w:val="0"/>
          <w:numId w:val="3"/>
        </w:numPr>
        <w:jc w:val="both"/>
        <w:tabs>
          <w:tab w:leader="none" w:pos="1134" w:val="decimal"/>
          <w:tab w:leader="none" w:pos="1701" w:val="decimal"/>
          <w:tab w:leader="none" w:pos="2268" w:val="decimal"/>
        </w:tabs>
        <w:overflowPunct w:val="false"/>
      </w:pPr>
      <w:r>
        <w:rPr>
          <w:shd w:fill="auto"/>
        </w:rPr>
        <w:t>[...]</w:t>
      </w:r>
    </w:p>
    <w:p>
      <w:pPr>
        <w:pStyle w:val="style0"/>
      </w:pPr>
      <w:r>
        <w:rPr/>
        <w:t>[...]</w:t>
      </w:r>
    </w:p>
    <w:p>
      <w:pPr>
        <w:pStyle w:val="style2"/>
        <w:numPr>
          <w:ilvl w:val="1"/>
          <w:numId w:val="1"/>
        </w:numPr>
      </w:pPr>
      <w:bookmarkStart w:id="49" w:name="__RefHeading__18080_973642036"/>
      <w:bookmarkStart w:id="50" w:name="_Toc303937253"/>
      <w:bookmarkEnd w:id="49"/>
      <w:bookmarkEnd w:id="50"/>
      <w:r>
        <w:rPr/>
        <w:t>01.80</w:t>
        <w:tab/>
        <w:t xml:space="preserve">   DÉPOSE ET ÉVACUATION D’ELEMENTS MÉTALLIQUES fft</w:t>
        <w:tab/>
        <w:t xml:space="preserve">  QF</w:t>
      </w:r>
    </w:p>
    <w:p>
      <w:pPr>
        <w:pStyle w:val="style0"/>
      </w:pPr>
      <w:r>
        <w:rPr/>
        <w:t>[...]</w:t>
      </w:r>
    </w:p>
    <w:p>
      <w:pPr>
        <w:pStyle w:val="style2"/>
        <w:numPr>
          <w:ilvl w:val="1"/>
          <w:numId w:val="1"/>
        </w:numPr>
      </w:pPr>
      <w:bookmarkStart w:id="51" w:name="__RefHeading__18086_973642036"/>
      <w:bookmarkStart w:id="52" w:name="_Toc303937256"/>
      <w:bookmarkEnd w:id="51"/>
      <w:r>
        <w:rPr/>
        <w:t>01.90</w:t>
        <w:tab/>
        <w:t xml:space="preserve">   DÉPOSE ET RÉCUPÉRATION DES PAVÉS      m2</w:t>
        <w:tab/>
        <w:t xml:space="preserve">  QF</w:t>
      </w:r>
      <w:bookmarkEnd w:id="52"/>
      <w:r>
        <w:rPr/>
        <w:tab/>
      </w:r>
    </w:p>
    <w:p>
      <w:pPr>
        <w:pStyle w:val="style5"/>
        <w:numPr>
          <w:ilvl w:val="4"/>
          <w:numId w:val="1"/>
        </w:numPr>
      </w:pPr>
      <w:r>
        <w:rPr/>
        <w:t>Description</w:t>
      </w:r>
    </w:p>
    <w:p>
      <w:pPr>
        <w:pStyle w:val="style0"/>
      </w:pPr>
      <w:r>
        <w:rPr/>
        <w:t xml:space="preserve">Le présent poste concerne l’enlèvement pour récupération des pavés dans la zone où les tranchées techniques seront faites. La pose de pavés est décrite dans le poste 15.30.10. </w:t>
      </w:r>
    </w:p>
    <w:p>
      <w:pPr>
        <w:pStyle w:val="style5"/>
        <w:numPr>
          <w:ilvl w:val="4"/>
          <w:numId w:val="1"/>
        </w:numPr>
      </w:pPr>
      <w:r>
        <w:rPr>
          <w:shd w:fill="auto"/>
        </w:rPr>
        <w:t>Exécution</w:t>
      </w:r>
    </w:p>
    <w:p>
      <w:pPr>
        <w:pStyle w:val="style0"/>
      </w:pPr>
      <w:r>
        <w:rPr>
          <w:shd w:fill="auto"/>
        </w:rPr>
        <w:t xml:space="preserve">Les pavés sont soigneusement enlevés pour repose ultérieure, et stockés dans un endroit adéquat. </w:t>
      </w:r>
    </w:p>
    <w:p>
      <w:pPr>
        <w:pStyle w:val="style0"/>
      </w:pPr>
      <w:r>
        <w:rPr>
          <w:shd w:fill="auto"/>
        </w:rPr>
        <w:t>[...]</w:t>
      </w:r>
    </w:p>
    <w:p>
      <w:pPr>
        <w:pStyle w:val="style2"/>
        <w:numPr>
          <w:ilvl w:val="1"/>
          <w:numId w:val="1"/>
        </w:numPr>
      </w:pPr>
      <w:bookmarkStart w:id="53" w:name="__RefHeading__18088_973642036"/>
      <w:bookmarkStart w:id="54" w:name="_Toc303937257"/>
      <w:bookmarkEnd w:id="53"/>
      <w:bookmarkEnd w:id="54"/>
      <w:r>
        <w:rPr/>
        <w:t>01.100</w:t>
        <w:tab/>
        <w:t xml:space="preserve">   DÉPOSE DU COMPLEXE DE TOITURE EXISTANT m2</w:t>
        <w:tab/>
        <w:t xml:space="preserve">  QF</w:t>
      </w:r>
    </w:p>
    <w:p>
      <w:pPr>
        <w:pStyle w:val="style0"/>
      </w:pPr>
      <w:r>
        <w:rPr>
          <w:color w:val="auto"/>
          <w:shd w:fill="auto"/>
        </w:rPr>
        <w:t>[...]</w:t>
      </w:r>
    </w:p>
    <w:p>
      <w:pPr>
        <w:pStyle w:val="style1"/>
      </w:pPr>
      <w:bookmarkStart w:id="55" w:name="_Toc303937258"/>
      <w:bookmarkEnd w:id="55"/>
      <w:r>
        <w:rPr/>
        <w:t>02.</w:t>
        <w:tab/>
        <w:t>TERRASSEMENTS</w:t>
        <w:tab/>
        <w:t>PM</w:t>
      </w:r>
    </w:p>
    <w:p>
      <w:pPr>
        <w:pStyle w:val="style0"/>
      </w:pPr>
      <w:r>
        <w:rPr>
          <w:shd w:fill="auto"/>
        </w:rPr>
        <w:t>[...]</w:t>
      </w:r>
    </w:p>
    <w:p>
      <w:pPr>
        <w:pStyle w:val="style1"/>
      </w:pPr>
      <w:bookmarkStart w:id="56" w:name="__RefHeading__18110_973642036"/>
      <w:bookmarkEnd w:id="56"/>
      <w:r>
        <w:rPr/>
        <w:t>03.</w:t>
        <w:tab/>
      </w:r>
      <w:bookmarkStart w:id="57" w:name="_Toc303937269"/>
      <w:bookmarkEnd w:id="57"/>
      <w:r>
        <w:rPr/>
        <w:t>STABILITÉ</w:t>
      </w:r>
    </w:p>
    <w:p>
      <w:pPr>
        <w:pStyle w:val="style0"/>
      </w:pPr>
      <w:r>
        <w:rPr>
          <w:shd w:fill="auto"/>
        </w:rPr>
        <w:t>[...]</w:t>
      </w:r>
    </w:p>
    <w:p>
      <w:pPr>
        <w:pStyle w:val="style1"/>
      </w:pPr>
      <w:bookmarkStart w:id="58" w:name="__RefHeading__18112_973642036"/>
      <w:bookmarkEnd w:id="58"/>
      <w:r>
        <w:rPr/>
        <w:t>0</w:t>
      </w:r>
      <w:bookmarkStart w:id="59" w:name="_Toc303937270"/>
      <w:bookmarkEnd w:id="59"/>
      <w:r>
        <w:rPr/>
        <w:t>4.</w:t>
        <w:tab/>
        <w:t>CANALISATIONS ENTERREES</w:t>
      </w:r>
    </w:p>
    <w:p>
      <w:pPr>
        <w:pStyle w:val="style0"/>
      </w:pPr>
      <w:r>
        <w:rPr>
          <w:shd w:fill="auto"/>
        </w:rPr>
        <w:t>[...]</w:t>
      </w:r>
    </w:p>
    <w:p>
      <w:pPr>
        <w:pStyle w:val="style1"/>
      </w:pPr>
      <w:bookmarkStart w:id="60" w:name="__RefHeading__18114_973642036"/>
      <w:bookmarkStart w:id="61" w:name="_Toc303937271"/>
      <w:bookmarkEnd w:id="60"/>
      <w:bookmarkEnd w:id="61"/>
      <w:r>
        <w:rPr/>
        <w:t>05.</w:t>
        <w:tab/>
        <w:t>MAÇONNERIES</w:t>
      </w:r>
    </w:p>
    <w:p>
      <w:pPr>
        <w:pStyle w:val="style0"/>
      </w:pPr>
      <w:r>
        <w:rPr/>
        <w:t>[...]</w:t>
      </w:r>
    </w:p>
    <w:p>
      <w:pPr>
        <w:pStyle w:val="style1"/>
      </w:pPr>
      <w:bookmarkStart w:id="62" w:name="_Toc303937278"/>
      <w:bookmarkEnd w:id="62"/>
      <w:r>
        <w:rPr>
          <w:rStyle w:val="style17"/>
        </w:rPr>
        <w:t>05.30</w:t>
        <w:tab/>
        <w:t xml:space="preserve">   ÉLÉMENTS EN PIERRE BLEUE</w:t>
      </w:r>
    </w:p>
    <w:p>
      <w:pPr>
        <w:pStyle w:val="style3"/>
        <w:numPr>
          <w:ilvl w:val="2"/>
          <w:numId w:val="1"/>
        </w:numPr>
      </w:pPr>
      <w:bookmarkStart w:id="63" w:name="__RefHeading__18128_973642036"/>
      <w:bookmarkStart w:id="64" w:name="_Toc303937279"/>
      <w:bookmarkEnd w:id="63"/>
      <w:bookmarkEnd w:id="64"/>
      <w:r>
        <w:rPr/>
        <w:t>05.30.10</w:t>
        <w:tab/>
        <w:t xml:space="preserve">         Nouveaux seuils de portes et fenêtres en pierre bleue </w:t>
        <w:tab/>
        <w:t>mc QF</w:t>
      </w:r>
    </w:p>
    <w:p>
      <w:pPr>
        <w:pStyle w:val="style0"/>
      </w:pPr>
      <w:r>
        <w:rPr>
          <w:shd w:fill="auto"/>
        </w:rPr>
        <w:t>[...]</w:t>
      </w:r>
    </w:p>
    <w:p>
      <w:pPr>
        <w:pStyle w:val="style4"/>
        <w:numPr>
          <w:ilvl w:val="3"/>
          <w:numId w:val="1"/>
        </w:numPr>
      </w:pPr>
      <w:r>
        <w:rPr>
          <w:i/>
          <w:iCs/>
        </w:rPr>
        <w:t>05.30.20</w:t>
        <w:tab/>
        <w:t xml:space="preserve">         Remplacement des seuils de portes et fenêtres en pierre bleue mc</w:t>
        <w:tab/>
        <w:t>QP</w:t>
      </w:r>
    </w:p>
    <w:p>
      <w:pPr>
        <w:pStyle w:val="style0"/>
      </w:pPr>
      <w:r>
        <w:rPr>
          <w:i w:val="off"/>
          <w:shd w:fill="auto"/>
          <w:iCs w:val="off"/>
        </w:rPr>
        <w:t>[...]</w:t>
      </w:r>
    </w:p>
    <w:p>
      <w:pPr>
        <w:pStyle w:val="style4"/>
        <w:numPr>
          <w:ilvl w:val="3"/>
          <w:numId w:val="1"/>
        </w:numPr>
      </w:pPr>
      <w:r>
        <w:rPr>
          <w:i/>
          <w:iCs/>
        </w:rPr>
        <w:t>05.30.30</w:t>
        <w:tab/>
        <w:t xml:space="preserve">         Pose des seuils récupérés de portes et fenêtres en pierre bleue pc</w:t>
        <w:tab/>
        <w:t>QF</w:t>
        <w:tab/>
      </w:r>
    </w:p>
    <w:p>
      <w:pPr>
        <w:pStyle w:val="style0"/>
      </w:pPr>
      <w:r>
        <w:rPr/>
        <w:t>[...]</w:t>
      </w:r>
    </w:p>
    <w:p>
      <w:pPr>
        <w:pStyle w:val="style2"/>
        <w:numPr>
          <w:ilvl w:val="1"/>
          <w:numId w:val="1"/>
        </w:numPr>
      </w:pPr>
      <w:bookmarkStart w:id="65" w:name="__RefHeading__18130_973642036"/>
      <w:bookmarkStart w:id="66" w:name="_Toc303937280"/>
      <w:bookmarkEnd w:id="65"/>
      <w:bookmarkEnd w:id="66"/>
      <w:r>
        <w:rPr/>
        <w:t>05.40</w:t>
        <w:tab/>
        <w:t xml:space="preserve">   MAÇONNERIE EN BRIQUES PLEINES – RÉCUPÉRATION</w:t>
        <w:tab/>
        <w:t>m3</w:t>
        <w:tab/>
        <w:t>QP</w:t>
      </w:r>
    </w:p>
    <w:p>
      <w:pPr>
        <w:pStyle w:val="style5"/>
        <w:numPr>
          <w:ilvl w:val="4"/>
          <w:numId w:val="1"/>
        </w:numPr>
      </w:pPr>
      <w:r>
        <w:rPr/>
        <w:t>Généralités</w:t>
      </w:r>
    </w:p>
    <w:p>
      <w:pPr>
        <w:pStyle w:val="style0"/>
      </w:pPr>
      <w:r>
        <w:rPr>
          <w:spacing w:val="-3"/>
        </w:rPr>
        <w:t>Le présent poste concerne les maçonneries de fermetures de baies dans des murs destinés à rester en maçonnerie apparente, ainsi que les allèges des terrasses des failles.</w:t>
      </w:r>
    </w:p>
    <w:p>
      <w:pPr>
        <w:pStyle w:val="style5"/>
        <w:numPr>
          <w:ilvl w:val="4"/>
          <w:numId w:val="1"/>
        </w:numPr>
      </w:pPr>
      <w:r>
        <w:rPr/>
        <w:t>Exécution</w:t>
      </w:r>
    </w:p>
    <w:p>
      <w:pPr>
        <w:pStyle w:val="style0"/>
      </w:pPr>
      <w:r>
        <w:rPr>
          <w:shd w:fill="auto"/>
        </w:rPr>
        <w:t>La maçonnerie est exécutée suivant la NBN</w:t>
      </w:r>
      <w:r>
        <w:rPr>
          <w:shd w:fill="auto"/>
          <w:rFonts w:ascii="Courier New" w:cs="Courier New" w:hAnsi="Courier New"/>
        </w:rPr>
        <w:t> </w:t>
      </w:r>
      <w:r>
        <w:rPr>
          <w:shd w:fill="auto"/>
        </w:rPr>
        <w:t>B24-401. Elle est ex</w:t>
      </w:r>
      <w:r>
        <w:rPr>
          <w:shd w:fill="auto"/>
          <w:rFonts w:cs="ApexSansBookTL"/>
        </w:rPr>
        <w:t>é</w:t>
      </w:r>
      <w:r>
        <w:rPr>
          <w:shd w:fill="auto"/>
        </w:rPr>
        <w:t>cut</w:t>
      </w:r>
      <w:r>
        <w:rPr>
          <w:shd w:fill="auto"/>
          <w:rFonts w:cs="ApexSansBookTL"/>
        </w:rPr>
        <w:t>é</w:t>
      </w:r>
      <w:r>
        <w:rPr>
          <w:shd w:fill="auto"/>
        </w:rPr>
        <w:t>e avec des briques de r</w:t>
      </w:r>
      <w:r>
        <w:rPr>
          <w:shd w:fill="auto"/>
          <w:rFonts w:cs="ApexSansBookTL"/>
        </w:rPr>
        <w:t>é</w:t>
      </w:r>
      <w:r>
        <w:rPr>
          <w:shd w:fill="auto"/>
        </w:rPr>
        <w:t>cup</w:t>
      </w:r>
      <w:r>
        <w:rPr>
          <w:shd w:fill="auto"/>
          <w:rFonts w:cs="ApexSansBookTL"/>
        </w:rPr>
        <w:t>é</w:t>
      </w:r>
      <w:r>
        <w:rPr>
          <w:shd w:fill="auto"/>
        </w:rPr>
        <w:t>ration r</w:t>
      </w:r>
      <w:r>
        <w:rPr>
          <w:shd w:fill="auto"/>
          <w:rFonts w:cs="ApexSansBookTL"/>
        </w:rPr>
        <w:t>é</w:t>
      </w:r>
      <w:r>
        <w:rPr>
          <w:shd w:fill="auto"/>
        </w:rPr>
        <w:t>sultant des percements et d</w:t>
      </w:r>
      <w:r>
        <w:rPr>
          <w:shd w:fill="auto"/>
          <w:rFonts w:cs="ApexSansBookTL"/>
        </w:rPr>
        <w:t>é</w:t>
      </w:r>
      <w:r>
        <w:rPr>
          <w:shd w:fill="auto"/>
        </w:rPr>
        <w:t>molitions de ma</w:t>
      </w:r>
      <w:r>
        <w:rPr>
          <w:shd w:fill="auto"/>
          <w:rFonts w:cs="ApexSansBookTL"/>
        </w:rPr>
        <w:t>ç</w:t>
      </w:r>
      <w:r>
        <w:rPr>
          <w:shd w:fill="auto"/>
        </w:rPr>
        <w:t xml:space="preserve">onneries existantes. </w:t>
      </w:r>
    </w:p>
    <w:p>
      <w:pPr>
        <w:pStyle w:val="style0"/>
      </w:pPr>
      <w:r>
        <w:rPr>
          <w:shd w:fill="auto"/>
        </w:rPr>
        <w:t>Par temps sec et chaud, les maçonneries fraîchement exécutées sont arrosées fréquemment mais légèrement pour qu’elles ne se dessèchent pas</w:t>
      </w:r>
    </w:p>
    <w:p>
      <w:pPr>
        <w:pStyle w:val="style0"/>
      </w:pPr>
      <w:r>
        <w:rPr>
          <w:shd w:fill="auto"/>
        </w:rPr>
        <w:t xml:space="preserve">Tous les joints horizontaux et verticaux sont maçonnés en plein. Ils seront exécutés au moyen d’un mortier de sable jaune et de ciment, avec ajout de chaux dans une proportion à étudier suivant l’état des mortiers des maçonneries contiguës. L’entreprise fera état de son examen et de sa proposition à l’auteur de projet avant exécution. </w:t>
      </w:r>
    </w:p>
    <w:p>
      <w:pPr>
        <w:pStyle w:val="style0"/>
      </w:pPr>
      <w:r>
        <w:rPr>
          <w:shd w:fill="auto"/>
        </w:rPr>
        <w:t xml:space="preserve">La maçonnerie est rejointoyée en montant, de façon à s’aligner au mieux à la profondeur et aux lits des maçonneries existantes. </w:t>
      </w:r>
    </w:p>
    <w:p>
      <w:pPr>
        <w:pStyle w:val="style0"/>
      </w:pPr>
      <w:r>
        <w:rPr>
          <w:shd w:fill="auto"/>
        </w:rPr>
        <w:t xml:space="preserve">La maçonnerie sera mise en œuvre de telle façon que l’appareillage de l’ensemble de la façade soit cohérent et homogène. </w:t>
      </w:r>
    </w:p>
    <w:p>
      <w:pPr>
        <w:pStyle w:val="style0"/>
      </w:pPr>
      <w:r>
        <w:rPr>
          <w:spacing w:val="-3"/>
          <w:shd w:fill="auto"/>
        </w:rPr>
        <w:t>[...]</w:t>
      </w:r>
    </w:p>
    <w:p>
      <w:pPr>
        <w:pStyle w:val="style1"/>
      </w:pPr>
      <w:bookmarkStart w:id="67" w:name="__RefHeading__18132_973642036"/>
      <w:bookmarkStart w:id="68" w:name="_Toc303937281"/>
      <w:bookmarkEnd w:id="67"/>
      <w:bookmarkEnd w:id="68"/>
      <w:r>
        <w:rPr/>
        <w:t>06.</w:t>
        <w:tab/>
        <w:t>TOITURES</w:t>
      </w:r>
    </w:p>
    <w:p>
      <w:pPr>
        <w:pStyle w:val="style0"/>
      </w:pPr>
      <w:r>
        <w:rPr>
          <w:shd w:fill="auto"/>
        </w:rPr>
        <w:t>[...]</w:t>
      </w:r>
    </w:p>
    <w:p>
      <w:pPr>
        <w:pStyle w:val="style1"/>
      </w:pPr>
      <w:bookmarkStart w:id="69" w:name="__RefHeading__18182_973642036"/>
      <w:bookmarkStart w:id="70" w:name="_Toc303937306"/>
      <w:bookmarkEnd w:id="69"/>
      <w:bookmarkEnd w:id="70"/>
      <w:r>
        <w:rPr/>
        <w:t>07.</w:t>
        <w:tab/>
        <w:t>FAÇADES</w:t>
      </w:r>
    </w:p>
    <w:p>
      <w:pPr>
        <w:pStyle w:val="style0"/>
      </w:pPr>
      <w:r>
        <w:rPr>
          <w:shd w:fill="auto"/>
        </w:rPr>
        <w:t>[...]</w:t>
      </w:r>
    </w:p>
    <w:p>
      <w:pPr>
        <w:pStyle w:val="style1"/>
      </w:pPr>
      <w:bookmarkStart w:id="71" w:name="__RefHeading__18214_973642036"/>
      <w:bookmarkStart w:id="72" w:name="_Toc303937322"/>
      <w:bookmarkEnd w:id="71"/>
      <w:bookmarkEnd w:id="72"/>
      <w:r>
        <w:rPr/>
        <w:t>08.</w:t>
        <w:tab/>
        <w:t>MENUISERIES EXTÉRIEURES</w:t>
      </w:r>
    </w:p>
    <w:p>
      <w:pPr>
        <w:pStyle w:val="style0"/>
      </w:pPr>
      <w:r>
        <w:rPr>
          <w:spacing w:val="-3"/>
          <w:shd w:fill="auto"/>
          <w:lang w:val="fr-FR"/>
        </w:rPr>
        <w:t>[...]</w:t>
      </w:r>
    </w:p>
    <w:p>
      <w:pPr>
        <w:pStyle w:val="style1"/>
      </w:pPr>
      <w:bookmarkStart w:id="73" w:name="__RefHeading__18244_973642036"/>
      <w:bookmarkStart w:id="74" w:name="_Toc303937337"/>
      <w:bookmarkEnd w:id="73"/>
      <w:bookmarkEnd w:id="74"/>
      <w:r>
        <w:rPr/>
        <w:t>09.</w:t>
        <w:tab/>
        <w:t>SOLS</w:t>
      </w:r>
    </w:p>
    <w:p>
      <w:pPr>
        <w:pStyle w:val="style2"/>
        <w:numPr>
          <w:ilvl w:val="1"/>
          <w:numId w:val="1"/>
        </w:numPr>
      </w:pPr>
      <w:bookmarkStart w:id="75" w:name="__RefHeading__18246_973642036"/>
      <w:bookmarkStart w:id="76" w:name="_Toc303937338"/>
      <w:bookmarkEnd w:id="75"/>
      <w:bookmarkEnd w:id="76"/>
      <w:r>
        <w:rPr/>
        <w:t>09.10</w:t>
        <w:tab/>
        <w:t xml:space="preserve">   SOUS-COUCHES</w:t>
      </w:r>
    </w:p>
    <w:p>
      <w:pPr>
        <w:pStyle w:val="style0"/>
      </w:pPr>
      <w:r>
        <w:rPr>
          <w:shd w:fill="auto"/>
        </w:rPr>
        <w:t>[...]</w:t>
      </w:r>
    </w:p>
    <w:p>
      <w:pPr>
        <w:pStyle w:val="style2"/>
        <w:numPr>
          <w:ilvl w:val="1"/>
          <w:numId w:val="1"/>
        </w:numPr>
      </w:pPr>
      <w:bookmarkStart w:id="77" w:name="__RefHeading__18250_973642036"/>
      <w:bookmarkStart w:id="78" w:name="_Toc303937340"/>
      <w:bookmarkEnd w:id="77"/>
      <w:bookmarkEnd w:id="78"/>
      <w:r>
        <w:rPr/>
        <w:t>09.20</w:t>
        <w:tab/>
        <w:t xml:space="preserve">   BÉTONS</w:t>
      </w:r>
    </w:p>
    <w:p>
      <w:pPr>
        <w:pStyle w:val="style0"/>
      </w:pPr>
      <w:r>
        <w:rPr>
          <w:shd w:fill="auto"/>
        </w:rPr>
        <w:t>[...]</w:t>
      </w:r>
    </w:p>
    <w:p>
      <w:pPr>
        <w:pStyle w:val="style2"/>
        <w:numPr>
          <w:ilvl w:val="1"/>
          <w:numId w:val="1"/>
        </w:numPr>
      </w:pPr>
      <w:bookmarkStart w:id="79" w:name="__RefHeading__18256_973642036"/>
      <w:bookmarkStart w:id="80" w:name="_Toc303937343"/>
      <w:bookmarkEnd w:id="79"/>
      <w:bookmarkEnd w:id="80"/>
      <w:r>
        <w:rPr/>
        <w:t>09.30</w:t>
        <w:tab/>
        <w:t xml:space="preserve">   REVÊTEMENT DE SOL</w:t>
      </w:r>
    </w:p>
    <w:p>
      <w:pPr>
        <w:pStyle w:val="style0"/>
      </w:pPr>
      <w:r>
        <w:rPr>
          <w:shd w:fill="auto"/>
        </w:rPr>
        <w:t>[...]</w:t>
      </w:r>
    </w:p>
    <w:p>
      <w:pPr>
        <w:pStyle w:val="style2"/>
        <w:numPr>
          <w:ilvl w:val="1"/>
          <w:numId w:val="1"/>
        </w:numPr>
      </w:pPr>
      <w:bookmarkStart w:id="81" w:name="_Toc303937348"/>
      <w:bookmarkEnd w:id="81"/>
      <w:r>
        <w:rPr/>
        <w:t>09.40</w:t>
        <w:tab/>
        <w:t xml:space="preserve">   PLINTHES</w:t>
      </w:r>
    </w:p>
    <w:p>
      <w:pPr>
        <w:pStyle w:val="style0"/>
      </w:pPr>
      <w:r>
        <w:rPr>
          <w:spacing w:val="-3"/>
          <w:shd w:fill="auto"/>
        </w:rPr>
        <w:t>[...]</w:t>
      </w:r>
    </w:p>
    <w:p>
      <w:pPr>
        <w:pStyle w:val="style2"/>
        <w:numPr>
          <w:ilvl w:val="1"/>
          <w:numId w:val="1"/>
        </w:numPr>
      </w:pPr>
      <w:bookmarkStart w:id="82" w:name="__RefHeading__18272_973642036"/>
      <w:bookmarkStart w:id="83" w:name="_Toc303937351"/>
      <w:bookmarkEnd w:id="82"/>
      <w:bookmarkEnd w:id="83"/>
      <w:r>
        <w:rPr/>
        <w:t>09.50</w:t>
        <w:tab/>
        <w:t xml:space="preserve">   OUVRAGES EN BOIS</w:t>
      </w:r>
    </w:p>
    <w:p>
      <w:pPr>
        <w:pStyle w:val="style0"/>
      </w:pPr>
      <w:r>
        <w:rPr>
          <w:sz w:val="28"/>
          <w:shd w:fill="auto"/>
          <w:szCs w:val="28"/>
        </w:rPr>
        <w:t>[...]</w:t>
      </w:r>
    </w:p>
    <w:p>
      <w:pPr>
        <w:pStyle w:val="style2"/>
        <w:numPr>
          <w:ilvl w:val="1"/>
          <w:numId w:val="1"/>
        </w:numPr>
      </w:pPr>
      <w:bookmarkStart w:id="84" w:name="__RefHeading__18282_973642036"/>
      <w:bookmarkStart w:id="85" w:name="_Toc303937356"/>
      <w:bookmarkEnd w:id="84"/>
      <w:bookmarkEnd w:id="85"/>
      <w:r>
        <w:rPr/>
        <w:t>09.60</w:t>
        <w:tab/>
        <w:t xml:space="preserve">   SOLS EXISTANTS</w:t>
      </w:r>
    </w:p>
    <w:p>
      <w:pPr>
        <w:pStyle w:val="style0"/>
      </w:pPr>
      <w:r>
        <w:rPr>
          <w:shd w:fill="auto"/>
        </w:rPr>
        <w:t>[...]</w:t>
      </w:r>
    </w:p>
    <w:p>
      <w:pPr>
        <w:pStyle w:val="style3"/>
        <w:numPr>
          <w:ilvl w:val="2"/>
          <w:numId w:val="1"/>
        </w:numPr>
      </w:pPr>
      <w:bookmarkStart w:id="86" w:name="__RefHeading__18284_973642036"/>
      <w:bookmarkStart w:id="87" w:name="_Toc303937357"/>
      <w:bookmarkEnd w:id="86"/>
      <w:r>
        <w:rPr/>
        <w:t>09.60.10</w:t>
        <w:tab/>
        <w:t xml:space="preserve">      Ragréage de sols en briques</w:t>
        <w:tab/>
        <w:tab/>
        <w:t>m2</w:t>
        <w:tab/>
        <w:t>QP</w:t>
      </w:r>
      <w:bookmarkEnd w:id="87"/>
      <w:r>
        <w:rPr/>
        <w:tab/>
      </w:r>
    </w:p>
    <w:p>
      <w:pPr>
        <w:pStyle w:val="style5"/>
        <w:numPr>
          <w:ilvl w:val="4"/>
          <w:numId w:val="1"/>
        </w:numPr>
      </w:pPr>
      <w:r>
        <w:rPr/>
        <w:t>Description</w:t>
      </w:r>
    </w:p>
    <w:p>
      <w:pPr>
        <w:pStyle w:val="style0"/>
      </w:pPr>
      <w:r>
        <w:rPr/>
        <w:t xml:space="preserve">Le présent poste comprend le ragréage partiel de zones de sols existants dans la Malterie. </w:t>
      </w:r>
    </w:p>
    <w:p>
      <w:pPr>
        <w:pStyle w:val="style5"/>
        <w:numPr>
          <w:ilvl w:val="4"/>
          <w:numId w:val="1"/>
        </w:numPr>
      </w:pPr>
      <w:r>
        <w:rPr/>
        <w:t>Matériau</w:t>
      </w:r>
    </w:p>
    <w:p>
      <w:pPr>
        <w:pStyle w:val="style0"/>
      </w:pPr>
      <w:r>
        <w:rPr>
          <w:shd w:fill="auto"/>
        </w:rPr>
        <w:t xml:space="preserve">Briques de sol de récupération des démolitions des failles au 1er et 2ème étage. </w:t>
      </w:r>
    </w:p>
    <w:p>
      <w:pPr>
        <w:pStyle w:val="style5"/>
        <w:numPr>
          <w:ilvl w:val="4"/>
          <w:numId w:val="1"/>
        </w:numPr>
      </w:pPr>
      <w:r>
        <w:rPr/>
        <w:t>Exécution</w:t>
      </w:r>
    </w:p>
    <w:p>
      <w:pPr>
        <w:pStyle w:val="style0"/>
      </w:pPr>
      <w:r>
        <w:rPr/>
        <w:t xml:space="preserve">L’entreprise fera état de son examen et de sa proposition de mise en œuvre à la direction de chantier avant exécution. </w:t>
      </w:r>
    </w:p>
    <w:p>
      <w:pPr>
        <w:pStyle w:val="style0"/>
      </w:pPr>
      <w:r>
        <w:rPr/>
        <w:t xml:space="preserve">Les briques seront mises en œuvre de telle façon que l’appareillage de l’ensemble du sol soit cohérent et homogène. </w:t>
      </w:r>
    </w:p>
    <w:p>
      <w:pPr>
        <w:pStyle w:val="style0"/>
      </w:pPr>
      <w:r>
        <w:rPr>
          <w:spacing w:val="-3"/>
        </w:rPr>
        <w:t>[...]</w:t>
      </w:r>
    </w:p>
    <w:p>
      <w:pPr>
        <w:pStyle w:val="style3"/>
        <w:numPr>
          <w:ilvl w:val="2"/>
          <w:numId w:val="1"/>
        </w:numPr>
      </w:pPr>
      <w:bookmarkStart w:id="88" w:name="__RefHeading__18286_973642036"/>
      <w:bookmarkStart w:id="89" w:name="_Toc303937358"/>
      <w:bookmarkEnd w:id="88"/>
      <w:bookmarkEnd w:id="89"/>
      <w:r>
        <w:rPr/>
        <w:t>09.60.20</w:t>
        <w:tab/>
        <w:t xml:space="preserve">      Protection de sols en briques</w:t>
        <w:tab/>
        <w:t>m2</w:t>
        <w:tab/>
        <w:t>QF</w:t>
      </w:r>
    </w:p>
    <w:p>
      <w:pPr>
        <w:sectPr>
          <w:formProt w:val="off"/>
          <w:pgSz w:h="15840" w:w="12240"/>
          <w:docGrid w:charSpace="12288" w:linePitch="240" w:type="default"/>
          <w:textDirection w:val="lrTb"/>
          <w:pgNumType w:fmt="decimal"/>
          <w:type w:val="nextPage"/>
          <w:headerReference r:id="rId6" w:type="default"/>
          <w:footerReference r:id="rId7" w:type="default"/>
        </w:sectPr>
        <w:pStyle w:val="style0"/>
      </w:pPr>
      <w:r>
        <w:rPr>
          <w:shd w:fill="auto"/>
        </w:rPr>
        <w:t>[...]</w:t>
      </w:r>
    </w:p>
    <w:p>
      <w:pPr>
        <w:pStyle w:val="style1"/>
        <w:pageBreakBefore/>
      </w:pPr>
      <w:bookmarkStart w:id="90" w:name="__RefHeading__18288_973642036"/>
      <w:bookmarkStart w:id="91" w:name="_Toc303937359"/>
      <w:bookmarkEnd w:id="90"/>
      <w:bookmarkEnd w:id="91"/>
      <w:r>
        <w:rPr/>
        <w:t>10.</w:t>
        <w:tab/>
        <w:t>PAROIS</w:t>
      </w:r>
    </w:p>
    <w:p>
      <w:pPr>
        <w:pStyle w:val="style0"/>
      </w:pPr>
      <w:r>
        <w:rPr>
          <w:shd w:fill="auto"/>
        </w:rPr>
        <w:t>[...]</w:t>
      </w:r>
    </w:p>
    <w:p>
      <w:pPr>
        <w:pStyle w:val="style1"/>
      </w:pPr>
      <w:bookmarkStart w:id="92" w:name="__RefHeading__18314_973642036"/>
      <w:bookmarkStart w:id="93" w:name="_Toc303937372"/>
      <w:bookmarkEnd w:id="92"/>
      <w:r>
        <w:rPr/>
        <w:t>11.</w:t>
        <w:tab/>
        <w:t>PLAFOND</w:t>
      </w:r>
      <w:bookmarkEnd w:id="93"/>
      <w:r>
        <w:rPr/>
      </w:r>
      <w:r>
        <w:rPr/>
        <w:t>S</w:t>
      </w:r>
    </w:p>
    <w:p>
      <w:pPr>
        <w:pStyle w:val="style0"/>
      </w:pPr>
      <w:r>
        <w:rPr>
          <w:shd w:fill="auto"/>
        </w:rPr>
        <w:t>[...]</w:t>
      </w:r>
    </w:p>
    <w:p>
      <w:pPr>
        <w:pStyle w:val="style1"/>
      </w:pPr>
      <w:bookmarkStart w:id="94" w:name="__RefHeading__18326_973642036"/>
      <w:bookmarkStart w:id="95" w:name="_Toc303937378"/>
      <w:bookmarkEnd w:id="94"/>
      <w:bookmarkEnd w:id="95"/>
      <w:r>
        <w:rPr/>
        <w:t>12.</w:t>
        <w:tab/>
        <w:t>MENUISERIES INTÉRIEURES</w:t>
      </w:r>
    </w:p>
    <w:p>
      <w:pPr>
        <w:pStyle w:val="style2"/>
        <w:numPr>
          <w:ilvl w:val="1"/>
          <w:numId w:val="1"/>
        </w:numPr>
      </w:pPr>
      <w:bookmarkStart w:id="96" w:name="__RefHeading__18328_973642036"/>
      <w:bookmarkStart w:id="97" w:name="_Toc303937379"/>
      <w:bookmarkEnd w:id="96"/>
      <w:r>
        <w:rPr/>
        <w:t>12.10</w:t>
        <w:tab/>
        <w:t xml:space="preserve">   PORTES</w:t>
      </w:r>
      <w:bookmarkEnd w:id="97"/>
      <w:r>
        <w:rPr/>
        <w:tab/>
      </w:r>
    </w:p>
    <w:p>
      <w:pPr>
        <w:pStyle w:val="style0"/>
      </w:pPr>
      <w:r>
        <w:rPr>
          <w:shd w:fill="auto"/>
        </w:rPr>
        <w:t>[...]</w:t>
      </w:r>
    </w:p>
    <w:p>
      <w:pPr>
        <w:pStyle w:val="style3"/>
        <w:numPr>
          <w:ilvl w:val="2"/>
          <w:numId w:val="1"/>
        </w:numPr>
      </w:pPr>
      <w:bookmarkStart w:id="98" w:name="__RefHeading__18330_973642036"/>
      <w:bookmarkStart w:id="99" w:name="_Toc303937380"/>
      <w:bookmarkEnd w:id="98"/>
      <w:bookmarkEnd w:id="99"/>
      <w:r>
        <w:rPr/>
        <w:t>12.10.10</w:t>
        <w:tab/>
        <w:t xml:space="preserve">      Portes intérieures en bois</w:t>
        <w:tab/>
        <w:t>pc</w:t>
        <w:tab/>
        <w:t>QP</w:t>
      </w:r>
    </w:p>
    <w:p>
      <w:pPr>
        <w:pStyle w:val="style0"/>
      </w:pPr>
      <w:bookmarkStart w:id="100" w:name="__DdeLink__18611_973642036"/>
      <w:bookmarkEnd w:id="100"/>
      <w:r>
        <w:rPr>
          <w:shd w:fill="auto"/>
        </w:rPr>
        <w:t>[...]</w:t>
      </w:r>
    </w:p>
    <w:p>
      <w:pPr>
        <w:pStyle w:val="style3"/>
        <w:numPr>
          <w:ilvl w:val="2"/>
          <w:numId w:val="1"/>
        </w:numPr>
      </w:pPr>
      <w:bookmarkStart w:id="101" w:name="__RefHeading__18332_973642036"/>
      <w:bookmarkStart w:id="102" w:name="_Toc303937381"/>
      <w:bookmarkEnd w:id="101"/>
      <w:bookmarkEnd w:id="102"/>
      <w:r>
        <w:rPr/>
        <w:t>12.10.20</w:t>
        <w:tab/>
        <w:t xml:space="preserve">      Portes intérieures en bois RF</w:t>
      </w:r>
    </w:p>
    <w:p>
      <w:pPr>
        <w:pStyle w:val="style0"/>
      </w:pPr>
      <w:r>
        <w:rPr>
          <w:shd w:fill="auto"/>
        </w:rPr>
        <w:t>[...]</w:t>
      </w:r>
    </w:p>
    <w:p>
      <w:pPr>
        <w:pStyle w:val="style4"/>
        <w:numPr>
          <w:ilvl w:val="3"/>
          <w:numId w:val="1"/>
        </w:numPr>
      </w:pPr>
      <w:r>
        <w:rPr/>
        <w:t>12.10.21</w:t>
        <w:tab/>
        <w:t xml:space="preserve">      Portes intérieures en bois RF30</w:t>
        <w:tab/>
        <w:t>pc</w:t>
        <w:tab/>
        <w:t>QP</w:t>
      </w:r>
    </w:p>
    <w:p>
      <w:pPr>
        <w:pStyle w:val="style0"/>
      </w:pPr>
      <w:r>
        <w:rPr>
          <w:shd w:fill="auto"/>
        </w:rPr>
        <w:t>[...]</w:t>
      </w:r>
    </w:p>
    <w:p>
      <w:pPr>
        <w:pStyle w:val="style4"/>
        <w:numPr>
          <w:ilvl w:val="3"/>
          <w:numId w:val="1"/>
        </w:numPr>
      </w:pPr>
      <w:r>
        <w:rPr/>
        <w:t>12.10.22</w:t>
        <w:tab/>
        <w:t xml:space="preserve">      Portes intérieures en bois RF30 acoustiques</w:t>
        <w:tab/>
        <w:t>pc</w:t>
        <w:tab/>
        <w:t>QF</w:t>
      </w:r>
    </w:p>
    <w:p>
      <w:pPr>
        <w:pStyle w:val="style0"/>
      </w:pPr>
      <w:r>
        <w:rPr>
          <w:shd w:fill="auto"/>
        </w:rPr>
        <w:t>[...]</w:t>
      </w:r>
    </w:p>
    <w:p>
      <w:pPr>
        <w:pStyle w:val="style4"/>
        <w:numPr>
          <w:ilvl w:val="3"/>
          <w:numId w:val="1"/>
        </w:numPr>
      </w:pPr>
      <w:r>
        <w:rPr/>
        <w:t>12.10.23</w:t>
        <w:tab/>
        <w:t xml:space="preserve">      Portes intérieures en bois RF60</w:t>
        <w:tab/>
        <w:t>pc</w:t>
        <w:tab/>
        <w:t>QF</w:t>
      </w:r>
    </w:p>
    <w:p>
      <w:pPr>
        <w:pStyle w:val="style0"/>
      </w:pPr>
      <w:r>
        <w:rPr>
          <w:shd w:fill="auto"/>
        </w:rPr>
        <w:t>[...]</w:t>
      </w:r>
    </w:p>
    <w:p>
      <w:pPr>
        <w:pStyle w:val="style3"/>
        <w:numPr>
          <w:ilvl w:val="2"/>
          <w:numId w:val="1"/>
        </w:numPr>
      </w:pPr>
      <w:bookmarkStart w:id="103" w:name="__RefHeading__18334_973642036"/>
      <w:bookmarkStart w:id="104" w:name="_Toc303937382"/>
      <w:bookmarkEnd w:id="103"/>
      <w:bookmarkEnd w:id="104"/>
      <w:r>
        <w:rPr/>
        <w:t>12.10.30</w:t>
        <w:tab/>
        <w:t xml:space="preserve">      Portes intérieures vitrées RF30</w:t>
        <w:tab/>
        <w:t>pc</w:t>
        <w:tab/>
        <w:t>QF</w:t>
      </w:r>
    </w:p>
    <w:p>
      <w:pPr>
        <w:pStyle w:val="style0"/>
      </w:pPr>
      <w:r>
        <w:rPr>
          <w:shd w:fill="auto"/>
        </w:rPr>
        <w:t>[...]</w:t>
      </w:r>
    </w:p>
    <w:p>
      <w:pPr>
        <w:pStyle w:val="style3"/>
        <w:numPr>
          <w:ilvl w:val="2"/>
          <w:numId w:val="1"/>
        </w:numPr>
      </w:pPr>
      <w:bookmarkStart w:id="105" w:name="__RefHeading__18336_973642036"/>
      <w:bookmarkStart w:id="106" w:name="_Toc303937383"/>
      <w:bookmarkEnd w:id="105"/>
      <w:bookmarkEnd w:id="106"/>
      <w:r>
        <w:rPr/>
        <w:t>12.10.40</w:t>
        <w:tab/>
        <w:t xml:space="preserve">      Portes intérieures coulissantes</w:t>
        <w:tab/>
        <w:t>pc</w:t>
        <w:tab/>
        <w:t>QF</w:t>
      </w:r>
    </w:p>
    <w:p>
      <w:pPr>
        <w:pStyle w:val="style0"/>
      </w:pPr>
      <w:r>
        <w:rPr>
          <w:shd w:fill="auto"/>
        </w:rPr>
        <w:t>[...]</w:t>
      </w:r>
    </w:p>
    <w:p>
      <w:pPr>
        <w:pStyle w:val="style3"/>
        <w:numPr>
          <w:ilvl w:val="2"/>
          <w:numId w:val="1"/>
        </w:numPr>
      </w:pPr>
      <w:bookmarkStart w:id="107" w:name="__RefHeading__18338_973642036"/>
      <w:bookmarkStart w:id="108" w:name="_Toc303937384"/>
      <w:bookmarkEnd w:id="107"/>
      <w:r>
        <w:rPr/>
        <w:t>12.10.50</w:t>
        <w:tab/>
      </w:r>
      <w:bookmarkEnd w:id="108"/>
      <w:r>
        <w:rPr>
          <w:shd w:fill="auto"/>
        </w:rPr>
        <w:t xml:space="preserve">      Portes récupérées</w:t>
        <w:tab/>
        <w:t>pc</w:t>
        <w:tab/>
        <w:t>QP</w:t>
      </w:r>
    </w:p>
    <w:p>
      <w:pPr>
        <w:pStyle w:val="style0"/>
      </w:pPr>
      <w:r>
        <w:rPr/>
        <w:t>Elles seront listées selon leur état et leurs exigences, et repérées sur un plan,</w:t>
      </w:r>
    </w:p>
    <w:p>
      <w:pPr>
        <w:pStyle w:val="style0"/>
      </w:pPr>
      <w:r>
        <w:rPr/>
        <w:t>Seules les portes en bon état et prêtes à être reposées sans réparation lourde seront récupérées.</w:t>
      </w:r>
    </w:p>
    <w:p>
      <w:pPr>
        <w:pStyle w:val="style0"/>
      </w:pPr>
      <w:r>
        <w:rPr/>
        <w:t>Compris dans le présent poste, adaptation éventuelle des huisseries.</w:t>
      </w:r>
    </w:p>
    <w:p>
      <w:pPr>
        <w:pStyle w:val="style0"/>
      </w:pPr>
      <w:r>
        <w:rPr>
          <w:shd w:fill="auto"/>
        </w:rPr>
        <w:t>[...]</w:t>
      </w:r>
    </w:p>
    <w:p>
      <w:pPr>
        <w:pStyle w:val="style3"/>
        <w:numPr>
          <w:ilvl w:val="2"/>
          <w:numId w:val="1"/>
        </w:numPr>
      </w:pPr>
      <w:bookmarkStart w:id="109" w:name="__RefHeading__18340_973642036"/>
      <w:bookmarkStart w:id="110" w:name="_Toc303937385"/>
      <w:bookmarkEnd w:id="109"/>
      <w:bookmarkEnd w:id="110"/>
      <w:r>
        <w:rPr/>
        <w:t>12.10.60</w:t>
        <w:tab/>
        <w:t xml:space="preserve">      Portes de douches</w:t>
        <w:tab/>
        <w:t>pc</w:t>
        <w:tab/>
        <w:t>QF</w:t>
      </w:r>
    </w:p>
    <w:p>
      <w:pPr>
        <w:pStyle w:val="style0"/>
      </w:pPr>
      <w:r>
        <w:rPr>
          <w:shd w:fill="auto"/>
        </w:rPr>
        <w:t>[...]</w:t>
      </w:r>
    </w:p>
    <w:p>
      <w:pPr>
        <w:pStyle w:val="style3"/>
        <w:numPr>
          <w:ilvl w:val="2"/>
          <w:numId w:val="1"/>
        </w:numPr>
      </w:pPr>
      <w:bookmarkStart w:id="111" w:name="__RefHeading__18342_973642036"/>
      <w:bookmarkStart w:id="112" w:name="_Toc303937386"/>
      <w:bookmarkEnd w:id="111"/>
      <w:bookmarkEnd w:id="112"/>
      <w:r>
        <w:rPr/>
        <w:t>12.10.70</w:t>
        <w:tab/>
        <w:t xml:space="preserve">      Ensemble vitré pour sas intérieur</w:t>
        <w:tab/>
        <w:t>pc</w:t>
        <w:tab/>
        <w:t>QF</w:t>
      </w:r>
    </w:p>
    <w:p>
      <w:pPr>
        <w:pStyle w:val="style0"/>
      </w:pPr>
      <w:r>
        <w:rPr>
          <w:shd w:fill="auto"/>
        </w:rPr>
        <w:t>[...]</w:t>
      </w:r>
    </w:p>
    <w:p>
      <w:pPr>
        <w:pStyle w:val="style3"/>
        <w:numPr>
          <w:ilvl w:val="2"/>
          <w:numId w:val="1"/>
        </w:numPr>
      </w:pPr>
      <w:bookmarkStart w:id="113" w:name="__RefHeading__18344_973642036"/>
      <w:bookmarkStart w:id="114" w:name="_Toc303937387"/>
      <w:bookmarkEnd w:id="113"/>
      <w:bookmarkEnd w:id="114"/>
      <w:r>
        <w:rPr/>
        <w:t>12.10.80</w:t>
        <w:tab/>
        <w:t xml:space="preserve">      Ensemble vitré</w:t>
        <w:tab/>
        <w:t>m2</w:t>
        <w:tab/>
        <w:t>QF</w:t>
      </w:r>
    </w:p>
    <w:p>
      <w:pPr>
        <w:pStyle w:val="style0"/>
      </w:pPr>
      <w:r>
        <w:rPr>
          <w:shd w:fill="auto"/>
        </w:rPr>
        <w:t>[...]</w:t>
      </w:r>
    </w:p>
    <w:p>
      <w:pPr>
        <w:pStyle w:val="style2"/>
        <w:numPr>
          <w:ilvl w:val="1"/>
          <w:numId w:val="1"/>
        </w:numPr>
      </w:pPr>
      <w:bookmarkStart w:id="115" w:name="__RefHeading__18346_973642036"/>
      <w:bookmarkStart w:id="116" w:name="_Toc303937388"/>
      <w:bookmarkEnd w:id="115"/>
      <w:r>
        <w:rPr/>
        <w:t>12.20</w:t>
        <w:tab/>
        <w:t xml:space="preserve">   OUVRAGES EN BOIS</w:t>
      </w:r>
      <w:bookmarkEnd w:id="116"/>
      <w:r>
        <w:rPr/>
        <w:tab/>
      </w:r>
    </w:p>
    <w:p>
      <w:pPr>
        <w:pStyle w:val="style0"/>
      </w:pPr>
      <w:r>
        <w:rPr>
          <w:shd w:fill="auto"/>
        </w:rPr>
        <w:t>[...]</w:t>
      </w:r>
    </w:p>
    <w:p>
      <w:pPr>
        <w:pStyle w:val="style1"/>
      </w:pPr>
      <w:bookmarkStart w:id="117" w:name="__RefHeading__18356_973642036"/>
      <w:bookmarkStart w:id="118" w:name="_Toc303937393"/>
      <w:bookmarkEnd w:id="117"/>
      <w:bookmarkEnd w:id="118"/>
      <w:r>
        <w:rPr/>
        <w:t>13.</w:t>
        <w:tab/>
        <w:t>MENUISERIES ACIERS</w:t>
      </w:r>
    </w:p>
    <w:p>
      <w:pPr>
        <w:pStyle w:val="style0"/>
      </w:pPr>
      <w:r>
        <w:rPr>
          <w:shd w:fill="auto"/>
        </w:rPr>
        <w:t>[...]</w:t>
      </w:r>
    </w:p>
    <w:p>
      <w:pPr>
        <w:pStyle w:val="style1"/>
      </w:pPr>
      <w:bookmarkStart w:id="119" w:name="__RefHeading__18372_973642036"/>
      <w:bookmarkStart w:id="120" w:name="_Toc303937401"/>
      <w:bookmarkEnd w:id="119"/>
      <w:bookmarkEnd w:id="120"/>
      <w:r>
        <w:rPr/>
        <w:t>14.</w:t>
        <w:tab/>
        <w:t>FINITIONS</w:t>
      </w:r>
    </w:p>
    <w:p>
      <w:pPr>
        <w:pStyle w:val="style0"/>
      </w:pPr>
      <w:r>
        <w:rPr>
          <w:shd w:fill="auto"/>
        </w:rPr>
        <w:t>[...]</w:t>
      </w:r>
    </w:p>
    <w:p>
      <w:pPr>
        <w:pStyle w:val="style1"/>
      </w:pPr>
      <w:bookmarkStart w:id="121" w:name="_Toc303937410"/>
      <w:bookmarkEnd w:id="121"/>
      <w:r>
        <w:rPr/>
        <w:t>15.</w:t>
        <w:tab/>
        <w:t>AMÉNAGEMENT DES ABORDS</w:t>
      </w:r>
    </w:p>
    <w:p>
      <w:pPr>
        <w:pStyle w:val="style2"/>
        <w:numPr>
          <w:ilvl w:val="1"/>
          <w:numId w:val="1"/>
        </w:numPr>
      </w:pPr>
      <w:bookmarkStart w:id="122" w:name="__RefHeading__18392_973642036"/>
      <w:bookmarkStart w:id="123" w:name="_Toc303937411"/>
      <w:bookmarkEnd w:id="122"/>
      <w:r>
        <w:rPr/>
        <w:t>15.10</w:t>
        <w:tab/>
        <w:t xml:space="preserve">   TERRASSEMENTS</w:t>
      </w:r>
      <w:bookmarkEnd w:id="123"/>
      <w:r>
        <w:rPr/>
        <w:tab/>
      </w:r>
    </w:p>
    <w:p>
      <w:pPr>
        <w:pStyle w:val="style0"/>
      </w:pPr>
      <w:r>
        <w:rPr>
          <w:shd w:fill="auto"/>
        </w:rPr>
        <w:t>[...]</w:t>
      </w:r>
    </w:p>
    <w:p>
      <w:pPr>
        <w:pStyle w:val="style2"/>
        <w:numPr>
          <w:ilvl w:val="1"/>
          <w:numId w:val="1"/>
        </w:numPr>
      </w:pPr>
      <w:bookmarkStart w:id="124" w:name="__RefHeading__18396_973642036"/>
      <w:bookmarkStart w:id="125" w:name="_Toc303937413"/>
      <w:bookmarkEnd w:id="124"/>
      <w:bookmarkEnd w:id="125"/>
      <w:r>
        <w:rPr/>
        <w:t>15.20</w:t>
        <w:tab/>
        <w:t xml:space="preserve">   FONDATIONS ET FONDS DE FORME</w:t>
      </w:r>
    </w:p>
    <w:p>
      <w:pPr>
        <w:pStyle w:val="style0"/>
      </w:pPr>
      <w:r>
        <w:rPr>
          <w:shd w:fill="auto"/>
        </w:rPr>
        <w:t>[...]</w:t>
      </w:r>
    </w:p>
    <w:p>
      <w:pPr>
        <w:pStyle w:val="style2"/>
        <w:numPr>
          <w:ilvl w:val="1"/>
          <w:numId w:val="1"/>
        </w:numPr>
      </w:pPr>
      <w:bookmarkStart w:id="126" w:name="__RefHeading__18402_973642036"/>
      <w:bookmarkStart w:id="127" w:name="_Toc303937416"/>
      <w:bookmarkEnd w:id="126"/>
      <w:bookmarkEnd w:id="127"/>
      <w:r>
        <w:rPr/>
        <w:t>15.30</w:t>
        <w:tab/>
        <w:t xml:space="preserve">   REVÊTEMENTS DE SOL</w:t>
      </w:r>
    </w:p>
    <w:p>
      <w:pPr>
        <w:pStyle w:val="style3"/>
        <w:numPr>
          <w:ilvl w:val="2"/>
          <w:numId w:val="1"/>
        </w:numPr>
      </w:pPr>
      <w:bookmarkStart w:id="128" w:name="__RefHeading__18404_973642036"/>
      <w:bookmarkStart w:id="129" w:name="_Toc303937417"/>
      <w:bookmarkEnd w:id="128"/>
      <w:bookmarkEnd w:id="129"/>
      <w:r>
        <w:rPr/>
        <w:t>15.30.10</w:t>
        <w:tab/>
        <w:t xml:space="preserve">      Revêtement en pavés de porphyre</w:t>
      </w:r>
    </w:p>
    <w:p>
      <w:pPr>
        <w:pStyle w:val="style0"/>
      </w:pPr>
      <w:r>
        <w:rPr>
          <w:shd w:fill="auto"/>
        </w:rPr>
        <w:t>[...]</w:t>
      </w:r>
    </w:p>
    <w:p>
      <w:pPr>
        <w:pStyle w:val="style4"/>
        <w:numPr>
          <w:ilvl w:val="3"/>
          <w:numId w:val="1"/>
        </w:numPr>
      </w:pPr>
      <w:r>
        <w:rPr/>
        <w:t>15.30.11</w:t>
        <w:tab/>
        <w:t xml:space="preserve">      Pavés</w:t>
        <w:tab/>
        <w:t>m2</w:t>
        <w:tab/>
        <w:t>QF</w:t>
      </w:r>
    </w:p>
    <w:p>
      <w:pPr>
        <w:pStyle w:val="style0"/>
      </w:pPr>
      <w:r>
        <w:rPr>
          <w:shd w:fill="auto"/>
        </w:rPr>
        <w:t>[...]</w:t>
      </w:r>
    </w:p>
    <w:p>
      <w:pPr>
        <w:pStyle w:val="style4"/>
        <w:numPr>
          <w:ilvl w:val="3"/>
          <w:numId w:val="1"/>
        </w:numPr>
      </w:pPr>
      <w:r>
        <w:rPr/>
        <w:t>15.30.12</w:t>
        <w:tab/>
        <w:t xml:space="preserve"> </w:t>
      </w:r>
      <w:r>
        <w:rPr>
          <w:shd w:fill="auto"/>
        </w:rPr>
        <w:t xml:space="preserve">     Pavés récupérés</w:t>
        <w:tab/>
        <w:t>m2</w:t>
        <w:tab/>
        <w:t>QF</w:t>
      </w:r>
    </w:p>
    <w:p>
      <w:pPr>
        <w:pStyle w:val="style5"/>
        <w:numPr>
          <w:ilvl w:val="4"/>
          <w:numId w:val="1"/>
        </w:numPr>
      </w:pPr>
      <w:r>
        <w:rPr/>
        <w:t>Application</w:t>
      </w:r>
    </w:p>
    <w:p>
      <w:pPr>
        <w:pStyle w:val="style0"/>
      </w:pPr>
      <w:r>
        <w:rPr/>
        <w:t>Zone démolie des Ecuries qui sont repavées</w:t>
      </w:r>
    </w:p>
    <w:p>
      <w:pPr>
        <w:pStyle w:val="style0"/>
      </w:pPr>
      <w:r>
        <w:rPr/>
        <w:t>Zone à côté du bâtiment de brassage (ancien escalier comblé)</w:t>
      </w:r>
    </w:p>
    <w:p>
      <w:pPr>
        <w:pStyle w:val="style0"/>
      </w:pPr>
      <w:r>
        <w:rPr/>
        <w:t>Zone sous l’escalier démoli d’accès à la terrasse</w:t>
      </w:r>
    </w:p>
    <w:p>
      <w:pPr>
        <w:pStyle w:val="style0"/>
      </w:pPr>
      <w:r>
        <w:rPr>
          <w:shd w:fill="auto"/>
        </w:rPr>
        <w:t>[...]</w:t>
      </w:r>
    </w:p>
    <w:p>
      <w:pPr>
        <w:pStyle w:val="style3"/>
        <w:numPr>
          <w:ilvl w:val="2"/>
          <w:numId w:val="1"/>
        </w:numPr>
      </w:pPr>
      <w:bookmarkStart w:id="130" w:name="__RefHeading__18406_973642036"/>
      <w:bookmarkStart w:id="131" w:name="_Toc303937418"/>
      <w:bookmarkEnd w:id="130"/>
      <w:bookmarkEnd w:id="131"/>
      <w:r>
        <w:rPr/>
        <w:t>15.30.20</w:t>
        <w:tab/>
        <w:t xml:space="preserve">      Revêtement en béton</w:t>
      </w:r>
    </w:p>
    <w:p>
      <w:pPr>
        <w:pStyle w:val="style0"/>
      </w:pPr>
      <w:r>
        <w:rPr>
          <w:shd w:fill="auto"/>
        </w:rPr>
        <w:t>[...]</w:t>
      </w:r>
    </w:p>
    <w:p>
      <w:pPr>
        <w:pStyle w:val="style4"/>
        <w:numPr>
          <w:ilvl w:val="3"/>
          <w:numId w:val="1"/>
        </w:numPr>
      </w:pPr>
      <w:r>
        <w:rPr/>
        <w:t>15.30.21</w:t>
        <w:tab/>
        <w:t xml:space="preserve">      Ragréage coin terrasse - escalier</w:t>
        <w:tab/>
        <w:t>PG</w:t>
        <w:tab/>
        <w:t>QF</w:t>
      </w:r>
    </w:p>
    <w:p>
      <w:pPr>
        <w:pStyle w:val="style0"/>
      </w:pPr>
      <w:r>
        <w:rPr>
          <w:shd w:fill="auto"/>
        </w:rPr>
        <w:t>[...]</w:t>
      </w:r>
    </w:p>
    <w:p>
      <w:pPr>
        <w:pStyle w:val="style4"/>
        <w:numPr>
          <w:ilvl w:val="3"/>
          <w:numId w:val="1"/>
        </w:numPr>
      </w:pPr>
      <w:r>
        <w:rPr/>
        <w:t>15.30.22</w:t>
        <w:tab/>
        <w:t xml:space="preserve">      Accès axe 16-17 - rampes, escaliers, paliers</w:t>
        <w:tab/>
        <w:t>PM</w:t>
      </w:r>
    </w:p>
    <w:p>
      <w:pPr>
        <w:pStyle w:val="style0"/>
      </w:pPr>
      <w:r>
        <w:rPr>
          <w:shd w:fill="auto"/>
        </w:rPr>
        <w:t>[...]</w:t>
      </w:r>
    </w:p>
    <w:p>
      <w:pPr>
        <w:pStyle w:val="style4"/>
        <w:numPr>
          <w:ilvl w:val="3"/>
          <w:numId w:val="1"/>
        </w:numPr>
      </w:pPr>
      <w:r>
        <w:rPr/>
        <w:t>15.30.23</w:t>
        <w:tab/>
        <w:t xml:space="preserve">      Accès Malterie et Extension</w:t>
      </w:r>
      <w:r>
        <w:rPr>
          <w:color w:val="FF0000"/>
        </w:rPr>
        <w:t xml:space="preserve"> </w:t>
      </w:r>
      <w:r>
        <w:rPr/>
        <w:t>- rampes, paliers</w:t>
        <w:tab/>
        <w:t>PG</w:t>
        <w:tab/>
        <w:t>QF</w:t>
      </w:r>
    </w:p>
    <w:p>
      <w:pPr>
        <w:pStyle w:val="style0"/>
      </w:pPr>
      <w:r>
        <w:rPr>
          <w:shd w:fill="auto"/>
        </w:rPr>
        <w:t>[...]</w:t>
      </w:r>
    </w:p>
    <w:p>
      <w:pPr>
        <w:pStyle w:val="style2"/>
        <w:numPr>
          <w:ilvl w:val="1"/>
          <w:numId w:val="1"/>
        </w:numPr>
      </w:pPr>
      <w:bookmarkStart w:id="132" w:name="__RefHeading__18408_973642036"/>
      <w:bookmarkStart w:id="133" w:name="_Toc303937419"/>
      <w:bookmarkEnd w:id="132"/>
      <w:bookmarkEnd w:id="133"/>
      <w:r>
        <w:rPr/>
        <w:t>15.40</w:t>
        <w:tab/>
        <w:t xml:space="preserve">   ÉLÉMENTS DE FINITION</w:t>
      </w:r>
    </w:p>
    <w:p>
      <w:pPr>
        <w:pStyle w:val="style0"/>
      </w:pPr>
      <w:r>
        <w:rPr>
          <w:shd w:fill="auto"/>
        </w:rPr>
        <w:t>[...]</w:t>
      </w:r>
    </w:p>
    <w:p>
      <w:pPr>
        <w:pStyle w:val="style2"/>
        <w:numPr>
          <w:ilvl w:val="1"/>
          <w:numId w:val="1"/>
        </w:numPr>
      </w:pPr>
      <w:bookmarkStart w:id="134" w:name="__RefHeading__18414_973642036"/>
      <w:bookmarkStart w:id="135" w:name="_Toc303937422"/>
      <w:bookmarkEnd w:id="134"/>
      <w:bookmarkEnd w:id="135"/>
      <w:r>
        <w:rPr/>
        <w:t>15.50</w:t>
        <w:tab/>
        <w:t xml:space="preserve">   PLANTATIONS</w:t>
      </w:r>
    </w:p>
    <w:p>
      <w:pPr>
        <w:pStyle w:val="style0"/>
      </w:pPr>
      <w:r>
        <w:rPr>
          <w:shd w:fill="auto"/>
        </w:rPr>
        <w:t>[...]</w:t>
      </w:r>
    </w:p>
    <w:sectPr>
      <w:formProt w:val="off"/>
      <w:pgSz w:h="15840" w:w="12240"/>
      <w:docGrid w:charSpace="12288" w:linePitch="240" w:type="default"/>
      <w:textDirection w:val="lrTb"/>
      <w:pgNumType w:fmt="decimal"/>
      <w:type w:val="nextPage"/>
      <w:headerReference r:id="rId8" w:type="even"/>
      <w:headerReference r:id="rId9" w:type="default"/>
      <w:footerReference r:id="rId10" w:type="even"/>
      <w:footerReference r:id="rId1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footer1.xml><?xml version="1.0" encoding="utf-8"?>
<w:ftr xmlns:w="http://schemas.openxmlformats.org/wordprocessingml/2006/main">
  <w:p>
    <w:pPr>
      <w:pStyle w:val="style85"/>
    </w:pPr>
    <w:r>
      <w:rPr/>
    </w:r>
  </w:p>
</w:ftr>
</file>

<file path=word/footer2.xml><?xml version="1.0" encoding="utf-8"?>
<w:ftr xmlns:w="http://schemas.openxmlformats.org/wordprocessingml/2006/main">
  <w:p>
    <w:pPr>
      <w:pStyle w:val="style85"/>
    </w:pPr>
    <w:r>
      <w:rPr/>
    </w:r>
  </w:p>
</w:ftr>
</file>

<file path=word/footer3.xml><?xml version="1.0" encoding="utf-8"?>
<w:ftr xmlns:w="http://schemas.openxmlformats.org/wordprocessingml/2006/main">
  <w:p>
    <w:pPr>
      <w:pStyle w:val="style85"/>
      <w:jc w:val="right"/>
    </w:pPr>
    <w:r>
      <w:fldChar w:fldCharType="begin"/>
    </w:r>
    <w:r>
      <w:rPr/>
      <w:fldChar w:fldCharType="begin"/>
    </w:r>
    <w:r>
      <w:instrText> PAGE </w:instrText>
    </w:r>
    <w:r>
      <w:fldChar w:fldCharType="separate"/>
    </w:r>
    <w:r>
      <w:t>9</w:t>
    </w:r>
    <w:r>
      <w:fldChar w:fldCharType="end"/>
    </w:r>
  </w:p>
  <w:p>
    <w:pPr>
      <w:pStyle w:val="style85"/>
    </w:pPr>
    <w:r>
      <w:rPr/>
    </w:r>
  </w:p>
</w:ftr>
</file>

<file path=word/header1.xml><?xml version="1.0" encoding="utf-8"?>
<w:hdr xmlns:w="http://schemas.openxmlformats.org/wordprocessingml/2006/main">
  <w:p>
    <w:pPr>
      <w:pStyle w:val="style84"/>
    </w:pPr>
    <w:r>
      <w:rPr/>
    </w:r>
  </w:p>
</w:hdr>
</file>

<file path=word/header2.xml><?xml version="1.0" encoding="utf-8"?>
<w:hdr xmlns:w="http://schemas.openxmlformats.org/wordprocessingml/2006/main">
  <w:p>
    <w:pPr>
      <w:pStyle w:val="style84"/>
    </w:pPr>
    <w:r>
      <w:rPr/>
    </w:r>
  </w:p>
</w:hdr>
</file>

<file path=word/header3.xml><?xml version="1.0" encoding="utf-8"?>
<w:hdr xmlns:w="http://schemas.openxmlformats.org/wordprocessingml/2006/main">
  <w:p>
    <w:pPr>
      <w:pStyle w:val="style86"/>
    </w:pPr>
    <w:r>
      <w:rPr>
        <w:sz w:val="18"/>
        <w:szCs w:val="18"/>
        <w:rFonts w:ascii="ApexSansLightTL" w:cs="" w:hAnsi="ApexSansLightTL"/>
        <w:lang w:val="fr-BE"/>
      </w:rPr>
      <w:t>Rénovation « basse énergie » d’un bâtiment industriel</w:t>
    </w:r>
    <w:r>
      <w:rPr>
        <w:color w:val="17365D"/>
        <w:sz w:val="18"/>
        <w:spacing w:val="5"/>
        <w:szCs w:val="18"/>
        <w:rFonts w:ascii="ApexSansBookTL" w:cs="" w:hAnsi="ApexSansBookTL"/>
        <w:lang w:val="fr-BE"/>
      </w:rPr>
      <w:t xml:space="preserve">                                         Titre 03 Gros-Œuvre et parachèvements</w:t>
    </w:r>
  </w:p>
  <w:p>
    <w:pPr>
      <w:pStyle w:val="style84"/>
    </w:pPr>
    <w:r>
      <w:rPr>
        <w:szCs w:val="18"/>
        <w:rFonts w:ascii="ApexSansLightTL" w:cs="" w:hAnsi="ApexSansLightTL"/>
      </w:rPr>
      <w:t>Construction d’un hôtel «</w:t>
    </w:r>
    <w:r>
      <w:rPr>
        <w:szCs w:val="18"/>
        <w:rFonts w:ascii="Courier New" w:cs="" w:hAnsi="Courier New"/>
      </w:rPr>
      <w:t> </w:t>
    </w:r>
    <w:r>
      <w:rPr>
        <w:szCs w:val="18"/>
        <w:rFonts w:ascii="ApexSansLightTL" w:cs="" w:hAnsi="ApexSansLightTL"/>
      </w:rPr>
      <w:t>passif</w:t>
    </w:r>
    <w:r>
      <w:rPr>
        <w:szCs w:val="18"/>
        <w:rFonts w:ascii="Courier New" w:cs="" w:hAnsi="Courier New"/>
      </w:rPr>
      <w:t> </w:t>
    </w:r>
    <w:r>
      <w:rPr>
        <w:szCs w:val="18"/>
        <w:rFonts w:ascii="ApexSansLightTL" w:cs="" w:hAnsi="ApexSansLightTL"/>
      </w:rPr>
      <w:t xml:space="preserve">»    </w:t>
    </w:r>
    <w:r>
      <w:rPr>
        <w:color w:val="17365D"/>
        <w:spacing w:val="5"/>
        <w:szCs w:val="18"/>
        <w:rFonts w:cs=""/>
      </w:rPr>
      <w:t xml:space="preserve">                                                                                                                    Clauses Techniques</w:t>
    </w:r>
  </w:p>
  <w:p>
    <w:pPr>
      <w:pStyle w:val="style84"/>
    </w:pPr>
    <w:r>
      <w:rPr>
        <w:szCs w:val="18"/>
        <w:rFonts w:cs=""/>
        <w:lang w:eastAsia="ja-JP"/>
      </w:rPr>
      <w:t>Partie du site des Brasseries Belle-Vue à Molenbeek-Saint-Jean</w:t>
    </w:r>
  </w:p>
  <w:p>
    <w:pPr>
      <w:pStyle w:val="style84"/>
    </w:pPr>
    <w:r>
      <w:rPr/>
    </w:r>
  </w:p>
</w:hd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4"/>
      <w:numFmt w:val="bullet"/>
      <w:lvlJc w:val="left"/>
      <w:lvlText w:val="-"/>
      <w:pPr>
        <w:ind w:hanging="360" w:left="1494"/>
      </w:pPr>
      <w:rPr>
        <w:rFonts w:ascii="Arial Narrow" w:cs="Arial Narrow" w:hAnsi="Arial Narrow" w:hint="default"/>
      </w:rPr>
    </w:lvl>
    <w:lvl w:ilvl="1">
      <w:start w:val="1"/>
      <w:numFmt w:val="bullet"/>
      <w:lvlJc w:val="left"/>
      <w:lvlText w:val="o"/>
      <w:pPr>
        <w:ind w:hanging="360" w:left="65"/>
      </w:pPr>
      <w:rPr>
        <w:rFonts w:ascii="Courier New" w:cs="Courier New" w:hAnsi="Courier New" w:hint="default"/>
      </w:rPr>
    </w:lvl>
    <w:lvl w:ilvl="2">
      <w:start w:val="1"/>
      <w:numFmt w:val="bullet"/>
      <w:lvlJc w:val="left"/>
      <w:lvlText w:val=""/>
      <w:pPr>
        <w:ind w:hanging="360" w:left="785"/>
      </w:pPr>
      <w:rPr>
        <w:rFonts w:ascii="Wingdings" w:cs="Wingdings" w:hAnsi="Wingdings" w:hint="default"/>
      </w:rPr>
    </w:lvl>
    <w:lvl w:ilvl="3">
      <w:start w:val="1"/>
      <w:numFmt w:val="bullet"/>
      <w:lvlJc w:val="left"/>
      <w:lvlText w:val=""/>
      <w:pPr>
        <w:ind w:hanging="360" w:left="1505"/>
      </w:pPr>
      <w:rPr>
        <w:rFonts w:ascii="Symbol" w:cs="Symbol" w:hAnsi="Symbol" w:hint="default"/>
      </w:rPr>
    </w:lvl>
    <w:lvl w:ilvl="4">
      <w:start w:val="1"/>
      <w:numFmt w:val="bullet"/>
      <w:lvlJc w:val="left"/>
      <w:lvlText w:val="o"/>
      <w:pPr>
        <w:ind w:hanging="360" w:left="2225"/>
      </w:pPr>
      <w:rPr>
        <w:rFonts w:ascii="Courier New" w:cs="Courier New" w:hAnsi="Courier New" w:hint="default"/>
      </w:rPr>
    </w:lvl>
    <w:lvl w:ilvl="5">
      <w:start w:val="1"/>
      <w:numFmt w:val="bullet"/>
      <w:lvlJc w:val="left"/>
      <w:lvlText w:val=""/>
      <w:pPr>
        <w:ind w:hanging="360" w:left="2945"/>
      </w:pPr>
      <w:rPr>
        <w:rFonts w:ascii="Wingdings" w:cs="Wingdings" w:hAnsi="Wingdings" w:hint="default"/>
      </w:rPr>
    </w:lvl>
    <w:lvl w:ilvl="6">
      <w:start w:val="1"/>
      <w:numFmt w:val="bullet"/>
      <w:lvlJc w:val="left"/>
      <w:lvlText w:val=""/>
      <w:pPr>
        <w:ind w:hanging="360" w:left="3665"/>
      </w:pPr>
      <w:rPr>
        <w:rFonts w:ascii="Symbol" w:cs="Symbol" w:hAnsi="Symbol" w:hint="default"/>
      </w:rPr>
    </w:lvl>
    <w:lvl w:ilvl="7">
      <w:start w:val="1"/>
      <w:numFmt w:val="bullet"/>
      <w:lvlJc w:val="left"/>
      <w:lvlText w:val="o"/>
      <w:pPr>
        <w:ind w:hanging="360" w:left="4385"/>
      </w:pPr>
      <w:rPr>
        <w:rFonts w:ascii="Courier New" w:cs="Courier New" w:hAnsi="Courier New" w:hint="default"/>
      </w:rPr>
    </w:lvl>
    <w:lvl w:ilvl="8">
      <w:start w:val="1"/>
      <w:numFmt w:val="bullet"/>
      <w:lvlJc w:val="left"/>
      <w:lvlText w:val=""/>
      <w:pPr>
        <w:ind w:hanging="360" w:left="5105"/>
      </w:pPr>
      <w:rPr>
        <w:rFonts w:ascii="Wingdings" w:cs="Wingdings" w:hAnsi="Wingdings" w:hint="default"/>
      </w:rPr>
    </w:lvl>
  </w:abstractNum>
  <w:abstractNum w:abstractNumId="3">
    <w:lvl w:ilvl="0">
      <w:start w:val="4"/>
      <w:numFmt w:val="bullet"/>
      <w:lvlJc w:val="left"/>
      <w:lvlText w:val="-"/>
      <w:pPr>
        <w:ind w:hanging="360" w:left="1494"/>
      </w:pPr>
      <w:rPr>
        <w:rFonts w:ascii="Arial Narrow" w:cs="Arial Narrow" w:hAnsi="Arial Narrow" w:hint="default"/>
      </w:rPr>
    </w:lvl>
    <w:lvl w:ilvl="1">
      <w:start w:val="1"/>
      <w:numFmt w:val="bullet"/>
      <w:lvlJc w:val="left"/>
      <w:lvlText w:val="o"/>
      <w:pPr>
        <w:ind w:hanging="360" w:left="65"/>
      </w:pPr>
      <w:rPr>
        <w:rFonts w:ascii="Courier New" w:cs="Courier New" w:hAnsi="Courier New" w:hint="default"/>
      </w:rPr>
    </w:lvl>
    <w:lvl w:ilvl="2">
      <w:start w:val="1"/>
      <w:numFmt w:val="bullet"/>
      <w:lvlJc w:val="left"/>
      <w:lvlText w:val=""/>
      <w:pPr>
        <w:ind w:hanging="360" w:left="785"/>
      </w:pPr>
      <w:rPr>
        <w:rFonts w:ascii="Wingdings" w:cs="Wingdings" w:hAnsi="Wingdings" w:hint="default"/>
      </w:rPr>
    </w:lvl>
    <w:lvl w:ilvl="3">
      <w:start w:val="1"/>
      <w:numFmt w:val="bullet"/>
      <w:lvlJc w:val="left"/>
      <w:lvlText w:val=""/>
      <w:pPr>
        <w:ind w:hanging="360" w:left="1505"/>
      </w:pPr>
      <w:rPr>
        <w:rFonts w:ascii="Symbol" w:cs="Symbol" w:hAnsi="Symbol" w:hint="default"/>
      </w:rPr>
    </w:lvl>
    <w:lvl w:ilvl="4">
      <w:start w:val="1"/>
      <w:numFmt w:val="bullet"/>
      <w:lvlJc w:val="left"/>
      <w:lvlText w:val="o"/>
      <w:pPr>
        <w:ind w:hanging="360" w:left="2225"/>
      </w:pPr>
      <w:rPr>
        <w:rFonts w:ascii="Courier New" w:cs="Courier New" w:hAnsi="Courier New" w:hint="default"/>
      </w:rPr>
    </w:lvl>
    <w:lvl w:ilvl="5">
      <w:start w:val="1"/>
      <w:numFmt w:val="bullet"/>
      <w:lvlJc w:val="left"/>
      <w:lvlText w:val=""/>
      <w:pPr>
        <w:ind w:hanging="360" w:left="2945"/>
      </w:pPr>
      <w:rPr>
        <w:rFonts w:ascii="Wingdings" w:cs="Wingdings" w:hAnsi="Wingdings" w:hint="default"/>
      </w:rPr>
    </w:lvl>
    <w:lvl w:ilvl="6">
      <w:start w:val="1"/>
      <w:numFmt w:val="bullet"/>
      <w:lvlJc w:val="left"/>
      <w:lvlText w:val=""/>
      <w:pPr>
        <w:ind w:hanging="360" w:left="3665"/>
      </w:pPr>
      <w:rPr>
        <w:rFonts w:ascii="Symbol" w:cs="Symbol" w:hAnsi="Symbol" w:hint="default"/>
      </w:rPr>
    </w:lvl>
    <w:lvl w:ilvl="7">
      <w:start w:val="1"/>
      <w:numFmt w:val="bullet"/>
      <w:lvlJc w:val="left"/>
      <w:lvlText w:val="o"/>
      <w:pPr>
        <w:ind w:hanging="360" w:left="4385"/>
      </w:pPr>
      <w:rPr>
        <w:rFonts w:ascii="Courier New" w:cs="Courier New" w:hAnsi="Courier New" w:hint="default"/>
      </w:rPr>
    </w:lvl>
    <w:lvl w:ilvl="8">
      <w:start w:val="1"/>
      <w:numFmt w:val="bullet"/>
      <w:lvlJc w:val="left"/>
      <w:lvlText w:val=""/>
      <w:pPr>
        <w:ind w:hanging="360" w:left="5105"/>
      </w:pPr>
      <w:rPr>
        <w:rFonts w:ascii="Wingdings" w:cs="Wingdings" w:hAnsi="Wingdings" w:hint="default"/>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Standard"/>
    <w:next w:val="style0"/>
    <w:pPr>
      <w:jc w:val="left"/>
      <w:widowControl/>
      <w:tabs>
        <w:tab w:leader="none" w:pos="709" w:val="left"/>
      </w:tabs>
      <w:suppressAutoHyphens w:val="true"/>
    </w:pPr>
    <w:rPr>
      <w:color w:val="auto"/>
      <w:sz w:val="18"/>
      <w:szCs w:val="22"/>
      <w:rFonts w:ascii="ApexSansBookTL" w:cs="" w:eastAsia="DejaVu Sans" w:hAnsi="ApexSansBookTL"/>
      <w:lang w:bidi="ar-SA" w:eastAsia="en-US" w:val="fr-BE"/>
    </w:rPr>
  </w:style>
  <w:style w:styleId="style1" w:type="paragraph">
    <w:name w:val="Titre 1"/>
    <w:basedOn w:val="style0"/>
    <w:next w:val="style77"/>
    <w:pPr>
      <w:keepNext/>
      <w:spacing w:after="0" w:before="480"/>
    </w:pPr>
    <w:rPr>
      <w:color w:val="365F91"/>
      <w:sz w:val="28"/>
      <w:b/>
      <w:szCs w:val="28"/>
      <w:bCs/>
      <w:rFonts w:ascii="Cambria" w:cs="" w:hAnsi="Cambria"/>
    </w:rPr>
  </w:style>
  <w:style w:styleId="style2" w:type="paragraph">
    <w:name w:val="Titre 2"/>
    <w:basedOn w:val="style0"/>
    <w:next w:val="style77"/>
    <w:pPr>
      <w:outlineLvl w:val="1"/>
      <w:numPr>
        <w:ilvl w:val="1"/>
        <w:numId w:val="1"/>
      </w:numPr>
      <w:keepNext/>
      <w:spacing w:after="0" w:before="200"/>
    </w:pPr>
    <w:rPr>
      <w:color w:val="4F81BD"/>
      <w:sz w:val="26"/>
      <w:b/>
      <w:szCs w:val="26"/>
      <w:bCs/>
      <w:rFonts w:ascii="Cambria" w:cs="" w:hAnsi="Cambria"/>
    </w:rPr>
  </w:style>
  <w:style w:styleId="style3" w:type="paragraph">
    <w:name w:val="Titre 3"/>
    <w:basedOn w:val="style0"/>
    <w:next w:val="style77"/>
    <w:pPr>
      <w:outlineLvl w:val="2"/>
      <w:numPr>
        <w:ilvl w:val="2"/>
        <w:numId w:val="1"/>
      </w:numPr>
      <w:keepNext/>
      <w:spacing w:after="0" w:before="200"/>
    </w:pPr>
    <w:rPr>
      <w:color w:val="4F81BD"/>
      <w:sz w:val="20"/>
      <w:b/>
      <w:bCs/>
      <w:rFonts w:ascii="Cambria" w:cs="" w:hAnsi="Cambria"/>
    </w:rPr>
  </w:style>
  <w:style w:styleId="style4" w:type="paragraph">
    <w:name w:val="Titre 4"/>
    <w:basedOn w:val="style0"/>
    <w:next w:val="style77"/>
    <w:pPr>
      <w:outlineLvl w:val="3"/>
      <w:numPr>
        <w:ilvl w:val="3"/>
        <w:numId w:val="1"/>
      </w:numPr>
      <w:keepNext/>
      <w:spacing w:after="0" w:before="200"/>
    </w:pPr>
    <w:rPr>
      <w:color w:val="4F81BD"/>
      <w:sz w:val="20"/>
      <w:i/>
      <w:b/>
      <w:iCs/>
      <w:bCs/>
      <w:rFonts w:ascii="Cambria" w:cs="" w:hAnsi="Cambria"/>
    </w:rPr>
  </w:style>
  <w:style w:styleId="style5" w:type="paragraph">
    <w:name w:val="Titre 5"/>
    <w:basedOn w:val="style0"/>
    <w:next w:val="style77"/>
    <w:pPr>
      <w:outlineLvl w:val="4"/>
      <w:numPr>
        <w:ilvl w:val="4"/>
        <w:numId w:val="1"/>
      </w:numPr>
      <w:keepNext/>
      <w:spacing w:after="0" w:before="200"/>
    </w:pPr>
    <w:rPr>
      <w:color w:val="548DD4"/>
      <w:sz w:val="20"/>
      <w:rFonts w:ascii="Cambria" w:cs="" w:hAnsi="Cambria"/>
    </w:rPr>
  </w:style>
  <w:style w:styleId="style6" w:type="paragraph">
    <w:name w:val="Titre 6"/>
    <w:basedOn w:val="style0"/>
    <w:next w:val="style77"/>
    <w:pPr>
      <w:outlineLvl w:val="5"/>
      <w:numPr>
        <w:ilvl w:val="5"/>
        <w:numId w:val="1"/>
      </w:numPr>
      <w:keepNext/>
      <w:spacing w:after="0" w:before="200"/>
    </w:pPr>
    <w:rPr>
      <w:color w:val="243F60"/>
      <w:sz w:val="20"/>
      <w:i/>
      <w:iCs/>
      <w:rFonts w:ascii="Cambria" w:cs="" w:hAnsi="Cambria"/>
    </w:rPr>
  </w:style>
  <w:style w:styleId="style7" w:type="paragraph">
    <w:name w:val="Titre 7"/>
    <w:basedOn w:val="style0"/>
    <w:next w:val="style77"/>
    <w:pPr>
      <w:outlineLvl w:val="6"/>
      <w:numPr>
        <w:ilvl w:val="6"/>
        <w:numId w:val="1"/>
      </w:numPr>
      <w:keepNext/>
      <w:spacing w:after="0" w:before="200"/>
    </w:pPr>
    <w:rPr>
      <w:color w:val="404040"/>
      <w:sz w:val="20"/>
      <w:i/>
      <w:iCs/>
      <w:rFonts w:ascii="Cambria" w:cs="" w:hAnsi="Cambria"/>
    </w:rPr>
  </w:style>
  <w:style w:styleId="style8" w:type="paragraph">
    <w:name w:val="Titre 8"/>
    <w:basedOn w:val="style0"/>
    <w:next w:val="style77"/>
    <w:pPr>
      <w:outlineLvl w:val="7"/>
      <w:numPr>
        <w:ilvl w:val="7"/>
        <w:numId w:val="1"/>
      </w:numPr>
      <w:keepNext/>
      <w:spacing w:after="0" w:before="200"/>
    </w:pPr>
    <w:rPr>
      <w:color w:val="404040"/>
      <w:sz w:val="20"/>
      <w:szCs w:val="20"/>
      <w:rFonts w:ascii="Cambria" w:cs="" w:hAnsi="Cambria"/>
    </w:rPr>
  </w:style>
  <w:style w:styleId="style9" w:type="paragraph">
    <w:name w:val="Titre 9"/>
    <w:basedOn w:val="style0"/>
    <w:next w:val="style77"/>
    <w:pPr>
      <w:outlineLvl w:val="8"/>
      <w:numPr>
        <w:ilvl w:val="8"/>
        <w:numId w:val="1"/>
      </w:numPr>
      <w:keepNext/>
      <w:spacing w:after="0" w:before="200"/>
    </w:pPr>
    <w:rPr>
      <w:color w:val="404040"/>
      <w:sz w:val="20"/>
      <w:i/>
      <w:szCs w:val="20"/>
      <w:iCs/>
      <w:rFonts w:ascii="Cambria" w:cs="" w:hAnsi="Cambria"/>
    </w:rPr>
  </w:style>
  <w:style w:styleId="style15" w:type="character">
    <w:name w:val="Default Paragraph Font"/>
    <w:next w:val="style15"/>
    <w:rPr/>
  </w:style>
  <w:style w:styleId="style16" w:type="character">
    <w:name w:val="Heading 1 Char"/>
    <w:basedOn w:val="style15"/>
    <w:next w:val="style16"/>
    <w:rPr/>
  </w:style>
  <w:style w:styleId="style17" w:type="character">
    <w:name w:val="Heading 2 Char"/>
    <w:basedOn w:val="style15"/>
    <w:next w:val="style17"/>
    <w:rPr/>
  </w:style>
  <w:style w:styleId="style18" w:type="character">
    <w:name w:val="Heading 3 Char"/>
    <w:basedOn w:val="style15"/>
    <w:next w:val="style18"/>
    <w:rPr/>
  </w:style>
  <w:style w:styleId="style19" w:type="character">
    <w:name w:val="Heading 4 Char"/>
    <w:basedOn w:val="style15"/>
    <w:next w:val="style19"/>
    <w:rPr/>
  </w:style>
  <w:style w:styleId="style20" w:type="character">
    <w:name w:val="Plain Text Char"/>
    <w:basedOn w:val="style15"/>
    <w:next w:val="style20"/>
    <w:rPr/>
  </w:style>
  <w:style w:styleId="style21" w:type="character">
    <w:name w:val="Title Char"/>
    <w:basedOn w:val="style15"/>
    <w:next w:val="style21"/>
    <w:rPr/>
  </w:style>
  <w:style w:styleId="style22" w:type="character">
    <w:name w:val="Header Char"/>
    <w:basedOn w:val="style15"/>
    <w:next w:val="style22"/>
    <w:rPr/>
  </w:style>
  <w:style w:styleId="style23" w:type="character">
    <w:name w:val="Footer Char"/>
    <w:basedOn w:val="style15"/>
    <w:next w:val="style23"/>
    <w:rPr/>
  </w:style>
  <w:style w:styleId="style24" w:type="character">
    <w:name w:val="No Spacing Char"/>
    <w:basedOn w:val="style15"/>
    <w:next w:val="style24"/>
    <w:rPr/>
  </w:style>
  <w:style w:styleId="style25" w:type="character">
    <w:name w:val="Balloon Text Char"/>
    <w:basedOn w:val="style15"/>
    <w:next w:val="style25"/>
    <w:rPr/>
  </w:style>
  <w:style w:styleId="style26" w:type="character">
    <w:name w:val="Lien Internet"/>
    <w:basedOn w:val="style15"/>
    <w:next w:val="style26"/>
    <w:rPr>
      <w:color w:val="0000FF"/>
      <w:u w:val="single"/>
      <w:lang w:bidi="fr-FR" w:eastAsia="fr-FR" w:val="fr-FR"/>
    </w:rPr>
  </w:style>
  <w:style w:styleId="style27" w:type="character">
    <w:name w:val="Heading 5 Char"/>
    <w:basedOn w:val="style15"/>
    <w:next w:val="style27"/>
    <w:rPr/>
  </w:style>
  <w:style w:styleId="style28" w:type="character">
    <w:name w:val="CarMesure"/>
    <w:basedOn w:val="style15"/>
    <w:next w:val="style28"/>
    <w:rPr/>
  </w:style>
  <w:style w:styleId="style29" w:type="character">
    <w:name w:val="OptionCar"/>
    <w:basedOn w:val="style15"/>
    <w:next w:val="style29"/>
    <w:rPr/>
  </w:style>
  <w:style w:styleId="style30" w:type="character">
    <w:name w:val="(soit)"/>
    <w:basedOn w:val="style15"/>
    <w:next w:val="style30"/>
    <w:rPr/>
  </w:style>
  <w:style w:styleId="style31" w:type="character">
    <w:name w:val="OfwelChar"/>
    <w:basedOn w:val="style15"/>
    <w:next w:val="style31"/>
    <w:rPr/>
  </w:style>
  <w:style w:styleId="style32" w:type="character">
    <w:name w:val="Heading 6 Char"/>
    <w:basedOn w:val="style15"/>
    <w:next w:val="style32"/>
    <w:rPr/>
  </w:style>
  <w:style w:styleId="style33" w:type="character">
    <w:name w:val="DateRévision"/>
    <w:basedOn w:val="style15"/>
    <w:next w:val="style33"/>
    <w:rPr/>
  </w:style>
  <w:style w:styleId="style34" w:type="character">
    <w:name w:val="Hyperlink1"/>
    <w:basedOn w:val="style15"/>
    <w:next w:val="style34"/>
    <w:rPr/>
  </w:style>
  <w:style w:styleId="style35" w:type="character">
    <w:name w:val="Heading 7 Char"/>
    <w:basedOn w:val="style15"/>
    <w:next w:val="style35"/>
    <w:rPr/>
  </w:style>
  <w:style w:styleId="style36" w:type="character">
    <w:name w:val="Référence"/>
    <w:basedOn w:val="style15"/>
    <w:next w:val="style36"/>
    <w:rPr/>
  </w:style>
  <w:style w:styleId="style37" w:type="character">
    <w:name w:val="BodyCopy"/>
    <w:next w:val="style37"/>
    <w:rPr/>
  </w:style>
  <w:style w:styleId="style38" w:type="character">
    <w:name w:val="OptieChar"/>
    <w:basedOn w:val="style15"/>
    <w:next w:val="style38"/>
    <w:rPr/>
  </w:style>
  <w:style w:styleId="style39" w:type="character">
    <w:name w:val="FACULT Char"/>
    <w:basedOn w:val="style15"/>
    <w:next w:val="style39"/>
    <w:rPr/>
  </w:style>
  <w:style w:styleId="style40" w:type="character">
    <w:name w:val="OFWEL Char Char"/>
    <w:basedOn w:val="style15"/>
    <w:next w:val="style40"/>
    <w:rPr/>
  </w:style>
  <w:style w:styleId="style41" w:type="character">
    <w:name w:val="MerkChar"/>
    <w:basedOn w:val="style15"/>
    <w:next w:val="style41"/>
    <w:rPr/>
  </w:style>
  <w:style w:styleId="style42" w:type="character">
    <w:name w:val="OFWEL -1 Char"/>
    <w:basedOn w:val="style40"/>
    <w:next w:val="style42"/>
    <w:rPr/>
  </w:style>
  <w:style w:styleId="style43" w:type="character">
    <w:name w:val="FACULT  -1 Char"/>
    <w:basedOn w:val="style39"/>
    <w:next w:val="style43"/>
    <w:rPr/>
  </w:style>
  <w:style w:styleId="style44" w:type="character">
    <w:name w:val="FACULT Char1"/>
    <w:basedOn w:val="style15"/>
    <w:next w:val="style44"/>
    <w:rPr/>
  </w:style>
  <w:style w:styleId="style45" w:type="character">
    <w:name w:val="Accentuation forte"/>
    <w:basedOn w:val="style15"/>
    <w:next w:val="style45"/>
    <w:rPr>
      <w:b/>
      <w:bCs/>
    </w:rPr>
  </w:style>
  <w:style w:styleId="style46" w:type="character">
    <w:name w:val="Heading 8 Char"/>
    <w:basedOn w:val="style15"/>
    <w:next w:val="style46"/>
    <w:rPr/>
  </w:style>
  <w:style w:styleId="style47" w:type="character">
    <w:name w:val="normalcoul1"/>
    <w:basedOn w:val="style15"/>
    <w:next w:val="style47"/>
    <w:rPr/>
  </w:style>
  <w:style w:styleId="style48" w:type="character">
    <w:name w:val="A3"/>
    <w:next w:val="style48"/>
    <w:rPr/>
  </w:style>
  <w:style w:styleId="style49" w:type="character">
    <w:name w:val="A1"/>
    <w:next w:val="style49"/>
    <w:rPr/>
  </w:style>
  <w:style w:styleId="style50" w:type="character">
    <w:name w:val="Body Text Char"/>
    <w:basedOn w:val="style15"/>
    <w:next w:val="style50"/>
    <w:rPr/>
  </w:style>
  <w:style w:styleId="style51" w:type="character">
    <w:name w:val="CarMarque"/>
    <w:basedOn w:val="style15"/>
    <w:next w:val="style51"/>
    <w:rPr/>
  </w:style>
  <w:style w:styleId="style52" w:type="character">
    <w:name w:val="Body Text 2 Char"/>
    <w:basedOn w:val="style15"/>
    <w:next w:val="style52"/>
    <w:rPr/>
  </w:style>
  <w:style w:styleId="style53" w:type="character">
    <w:name w:val="Heading 9 Char"/>
    <w:basedOn w:val="style15"/>
    <w:next w:val="style53"/>
    <w:rPr/>
  </w:style>
  <w:style w:styleId="style54" w:type="character">
    <w:name w:val="Paragraphes"/>
    <w:basedOn w:val="style15"/>
    <w:next w:val="style54"/>
    <w:rPr/>
  </w:style>
  <w:style w:styleId="style55" w:type="character">
    <w:name w:val="sstitre"/>
    <w:basedOn w:val="style15"/>
    <w:next w:val="style55"/>
    <w:rPr/>
  </w:style>
  <w:style w:styleId="style56" w:type="character">
    <w:name w:val="Kop 5 + Blauw Char"/>
    <w:basedOn w:val="style27"/>
    <w:next w:val="style56"/>
    <w:rPr/>
  </w:style>
  <w:style w:styleId="style57" w:type="character">
    <w:name w:val="8.3 Car Char"/>
    <w:basedOn w:val="style15"/>
    <w:next w:val="style57"/>
    <w:rPr/>
  </w:style>
  <w:style w:styleId="style58" w:type="character">
    <w:name w:val="8.3 Car + Cursief Grijs-50% Char"/>
    <w:next w:val="style58"/>
    <w:rPr/>
  </w:style>
  <w:style w:styleId="style59" w:type="character">
    <w:name w:val="8.0 FR Char"/>
    <w:basedOn w:val="style15"/>
    <w:next w:val="style59"/>
    <w:rPr/>
  </w:style>
  <w:style w:styleId="style60" w:type="character">
    <w:name w:val="Marque1 Char"/>
    <w:basedOn w:val="style15"/>
    <w:next w:val="style60"/>
    <w:rPr/>
  </w:style>
  <w:style w:styleId="style61" w:type="character">
    <w:name w:val="annotation reference"/>
    <w:basedOn w:val="style15"/>
    <w:next w:val="style61"/>
    <w:rPr/>
  </w:style>
  <w:style w:styleId="style62" w:type="character">
    <w:name w:val="texte1"/>
    <w:basedOn w:val="style15"/>
    <w:next w:val="style62"/>
    <w:rPr/>
  </w:style>
  <w:style w:styleId="style63" w:type="character">
    <w:name w:val="choicesubtitle"/>
    <w:basedOn w:val="style15"/>
    <w:next w:val="style63"/>
    <w:rPr/>
  </w:style>
  <w:style w:styleId="style64" w:type="character">
    <w:name w:val="Accentuation"/>
    <w:basedOn w:val="style15"/>
    <w:next w:val="style64"/>
    <w:rPr>
      <w:i/>
      <w:iCs/>
    </w:rPr>
  </w:style>
  <w:style w:styleId="style65" w:type="character">
    <w:name w:val="fichetitel"/>
    <w:basedOn w:val="style15"/>
    <w:next w:val="style65"/>
    <w:rPr/>
  </w:style>
  <w:style w:styleId="style66" w:type="character">
    <w:name w:val="fichefield"/>
    <w:basedOn w:val="style15"/>
    <w:next w:val="style66"/>
    <w:rPr/>
  </w:style>
  <w:style w:styleId="style67" w:type="character">
    <w:name w:val="fichefieldinhoud"/>
    <w:basedOn w:val="style15"/>
    <w:next w:val="style67"/>
    <w:rPr/>
  </w:style>
  <w:style w:styleId="style68" w:type="character">
    <w:name w:val="fichesubtitel"/>
    <w:basedOn w:val="style15"/>
    <w:next w:val="style68"/>
    <w:rPr/>
  </w:style>
  <w:style w:styleId="style69" w:type="character">
    <w:name w:val="ListLabel 1"/>
    <w:next w:val="style69"/>
    <w:rPr>
      <w:rFonts w:cs="Times New Roman" w:eastAsia="Times New Roman"/>
    </w:rPr>
  </w:style>
  <w:style w:styleId="style70" w:type="character">
    <w:name w:val="ListLabel 2"/>
    <w:next w:val="style70"/>
    <w:rPr>
      <w:rFonts w:cs="Courier New"/>
    </w:rPr>
  </w:style>
  <w:style w:styleId="style71" w:type="character">
    <w:name w:val="ListLabel 3"/>
    <w:next w:val="style71"/>
    <w:rPr>
      <w:rFonts w:cs="Times New Roman"/>
    </w:rPr>
  </w:style>
  <w:style w:styleId="style72" w:type="character">
    <w:name w:val="ListLabel 4"/>
    <w:next w:val="style72"/>
    <w:rPr>
      <w:color w:val="00000A"/>
    </w:rPr>
  </w:style>
  <w:style w:styleId="style73" w:type="character">
    <w:name w:val="ListLabel 5"/>
    <w:next w:val="style73"/>
    <w:rPr>
      <w:rFonts w:cs="Calibri" w:eastAsia="Calibri"/>
    </w:rPr>
  </w:style>
  <w:style w:styleId="style74" w:type="character">
    <w:name w:val="ListLabel 6"/>
    <w:next w:val="style74"/>
    <w:rPr>
      <w:sz w:val="20"/>
    </w:rPr>
  </w:style>
  <w:style w:styleId="style75" w:type="character">
    <w:name w:val="Caractères de numérotation"/>
    <w:next w:val="style75"/>
    <w:rPr/>
  </w:style>
  <w:style w:styleId="style76" w:type="paragraph">
    <w:name w:val="Titre"/>
    <w:basedOn w:val="style0"/>
    <w:next w:val="style77"/>
    <w:pPr>
      <w:keepNext/>
      <w:spacing w:after="120" w:before="240"/>
    </w:pPr>
    <w:rPr>
      <w:sz w:val="28"/>
      <w:szCs w:val="28"/>
      <w:rFonts w:ascii="Arial" w:cs="Lohit Hindi" w:eastAsia="DejaVu Sans" w:hAnsi="Arial"/>
    </w:rPr>
  </w:style>
  <w:style w:styleId="style77" w:type="paragraph">
    <w:name w:val="Corps de texte"/>
    <w:basedOn w:val="style0"/>
    <w:next w:val="style77"/>
    <w:pPr>
      <w:jc w:val="both"/>
      <w:widowControl/>
    </w:pPr>
    <w:rPr>
      <w:sz w:val="22"/>
      <w:szCs w:val="20"/>
      <w:rFonts w:ascii="Times New Roman" w:cs="Times New Roman" w:eastAsia="Times New Roman" w:hAnsi="Times New Roman"/>
      <w:lang w:val="en-GB"/>
    </w:rPr>
  </w:style>
  <w:style w:styleId="style78" w:type="paragraph">
    <w:name w:val="Liste"/>
    <w:basedOn w:val="style77"/>
    <w:next w:val="style78"/>
    <w:pPr/>
    <w:rPr>
      <w:rFonts w:cs="Lohit Hindi"/>
    </w:rPr>
  </w:style>
  <w:style w:styleId="style79" w:type="paragraph">
    <w:name w:val="Légende"/>
    <w:basedOn w:val="style0"/>
    <w:next w:val="style79"/>
    <w:pPr>
      <w:suppressLineNumbers/>
      <w:spacing w:after="120" w:before="120"/>
    </w:pPr>
    <w:rPr>
      <w:sz w:val="24"/>
      <w:i/>
      <w:szCs w:val="24"/>
      <w:iCs/>
      <w:rFonts w:cs="Lohit Hindi"/>
    </w:rPr>
  </w:style>
  <w:style w:styleId="style80" w:type="paragraph">
    <w:name w:val="Index"/>
    <w:basedOn w:val="style0"/>
    <w:next w:val="style80"/>
    <w:pPr>
      <w:suppressLineNumbers/>
    </w:pPr>
    <w:rPr>
      <w:rFonts w:cs="Lohit Hindi"/>
    </w:rPr>
  </w:style>
  <w:style w:styleId="style81" w:type="paragraph">
    <w:name w:val="Plain Text"/>
    <w:basedOn w:val="style0"/>
    <w:next w:val="style81"/>
    <w:pPr/>
    <w:rPr/>
  </w:style>
  <w:style w:styleId="style82" w:type="paragraph">
    <w:name w:val="Titre principal"/>
    <w:basedOn w:val="style0"/>
    <w:next w:val="style83"/>
    <w:pPr>
      <w:jc w:val="center"/>
      <w:pBdr>
        <w:bottom w:color="4F81BD" w:space="0" w:sz="8" w:val="single"/>
      </w:pBdr>
      <w:spacing w:after="300" w:before="0"/>
    </w:pPr>
    <w:rPr>
      <w:color w:val="17365D"/>
      <w:sz w:val="52"/>
      <w:spacing w:val="5"/>
      <w:b/>
      <w:szCs w:val="52"/>
      <w:bCs/>
      <w:rFonts w:ascii="Cambria" w:cs="" w:hAnsi="Cambria"/>
    </w:rPr>
  </w:style>
  <w:style w:styleId="style83" w:type="paragraph">
    <w:name w:val="Sous-titre"/>
    <w:basedOn w:val="style76"/>
    <w:next w:val="style77"/>
    <w:pPr>
      <w:jc w:val="center"/>
    </w:pPr>
    <w:rPr>
      <w:sz w:val="28"/>
      <w:i/>
      <w:szCs w:val="28"/>
      <w:iCs/>
    </w:rPr>
  </w:style>
  <w:style w:styleId="style84" w:type="paragraph">
    <w:name w:val="En-tête"/>
    <w:basedOn w:val="style0"/>
    <w:next w:val="style84"/>
    <w:pPr>
      <w:tabs>
        <w:tab w:leader="none" w:pos="4680" w:val="center"/>
        <w:tab w:leader="none" w:pos="9360" w:val="right"/>
      </w:tabs>
      <w:suppressLineNumbers/>
    </w:pPr>
    <w:rPr/>
  </w:style>
  <w:style w:styleId="style85" w:type="paragraph">
    <w:name w:val="Pied de page"/>
    <w:basedOn w:val="style0"/>
    <w:next w:val="style85"/>
    <w:pPr>
      <w:tabs>
        <w:tab w:leader="none" w:pos="4680" w:val="center"/>
        <w:tab w:leader="none" w:pos="9360" w:val="right"/>
      </w:tabs>
      <w:suppressLineNumbers/>
    </w:pPr>
    <w:rPr/>
  </w:style>
  <w:style w:styleId="style86" w:type="paragraph">
    <w:name w:val="No Spacing"/>
    <w:next w:val="style86"/>
    <w:pPr>
      <w:widowControl w:val="off"/>
      <w:tabs>
        <w:tab w:leader="none" w:pos="709" w:val="left"/>
      </w:tabs>
      <w:suppressAutoHyphens w:val="true"/>
    </w:pPr>
    <w:rPr>
      <w:color w:val="auto"/>
      <w:sz w:val="22"/>
      <w:szCs w:val="22"/>
      <w:rFonts w:ascii="Calibri" w:cs="" w:eastAsia="DejaVu Sans" w:hAnsi="Calibri"/>
      <w:lang w:bidi="ar-SA" w:eastAsia="en-US" w:val="en-US"/>
    </w:rPr>
  </w:style>
  <w:style w:styleId="style87" w:type="paragraph">
    <w:name w:val="Balloon Text"/>
    <w:basedOn w:val="style0"/>
    <w:next w:val="style87"/>
    <w:pPr/>
    <w:rPr/>
  </w:style>
  <w:style w:styleId="style88" w:type="paragraph">
    <w:name w:val="Titre de table des matières"/>
    <w:basedOn w:val="style1"/>
    <w:next w:val="style88"/>
    <w:pPr>
      <w:suppressLineNumbers/>
    </w:pPr>
    <w:rPr>
      <w:sz w:val="32"/>
      <w:b/>
      <w:szCs w:val="32"/>
      <w:bCs/>
      <w:lang w:eastAsia="ja-JP"/>
    </w:rPr>
  </w:style>
  <w:style w:styleId="style89" w:type="paragraph">
    <w:name w:val="Table des matières niveau 1"/>
    <w:basedOn w:val="style0"/>
    <w:next w:val="style89"/>
    <w:pPr>
      <w:tabs>
        <w:tab w:leader="dot" w:pos="9638" w:val="right"/>
      </w:tabs>
      <w:ind w:hanging="0" w:left="0" w:right="0"/>
      <w:spacing w:after="100" w:before="0"/>
    </w:pPr>
    <w:rPr/>
  </w:style>
  <w:style w:styleId="style90" w:type="paragraph">
    <w:name w:val="Table des matières niveau 2"/>
    <w:basedOn w:val="style0"/>
    <w:next w:val="style90"/>
    <w:pPr>
      <w:tabs>
        <w:tab w:leader="dot" w:pos="9575" w:val="right"/>
      </w:tabs>
      <w:ind w:hanging="0" w:left="220" w:right="0"/>
      <w:spacing w:after="100" w:before="0"/>
    </w:pPr>
    <w:rPr/>
  </w:style>
  <w:style w:styleId="style91" w:type="paragraph">
    <w:name w:val="Table des matières niveau 3"/>
    <w:basedOn w:val="style0"/>
    <w:next w:val="style91"/>
    <w:pPr>
      <w:tabs>
        <w:tab w:leader="dot" w:pos="9512" w:val="right"/>
      </w:tabs>
      <w:ind w:hanging="0" w:left="440" w:right="0"/>
      <w:spacing w:after="100" w:before="0"/>
    </w:pPr>
    <w:rPr/>
  </w:style>
  <w:style w:styleId="style92" w:type="paragraph">
    <w:name w:val="SOIT"/>
    <w:basedOn w:val="style0"/>
    <w:next w:val="style92"/>
    <w:pPr/>
    <w:rPr/>
  </w:style>
  <w:style w:styleId="style93" w:type="paragraph">
    <w:name w:val="NrOrdre"/>
    <w:basedOn w:val="style0"/>
    <w:next w:val="style93"/>
    <w:pPr/>
    <w:rPr/>
  </w:style>
  <w:style w:styleId="style94" w:type="paragraph">
    <w:name w:val="FACULT"/>
    <w:basedOn w:val="style0"/>
    <w:next w:val="style94"/>
    <w:pPr/>
    <w:rPr/>
  </w:style>
  <w:style w:styleId="style95" w:type="paragraph">
    <w:name w:val="Soit"/>
    <w:basedOn w:val="style0"/>
    <w:next w:val="style95"/>
    <w:pPr/>
    <w:rPr/>
  </w:style>
  <w:style w:styleId="style96" w:type="paragraph">
    <w:name w:val="Note"/>
    <w:basedOn w:val="style0"/>
    <w:next w:val="style96"/>
    <w:pPr/>
    <w:rPr/>
  </w:style>
  <w:style w:styleId="style97" w:type="paragraph">
    <w:name w:val="Attention"/>
    <w:basedOn w:val="style0"/>
    <w:next w:val="style97"/>
    <w:pPr/>
    <w:rPr/>
  </w:style>
  <w:style w:styleId="style98" w:type="paragraph">
    <w:name w:val="retrait à puce"/>
    <w:basedOn w:val="style0"/>
    <w:next w:val="style98"/>
    <w:pPr/>
    <w:rPr/>
  </w:style>
  <w:style w:styleId="style99" w:type="paragraph">
    <w:name w:val="List Paragraph"/>
    <w:basedOn w:val="style0"/>
    <w:next w:val="style99"/>
    <w:pPr/>
    <w:rPr/>
  </w:style>
  <w:style w:styleId="style100" w:type="paragraph">
    <w:name w:val="Puce 5"/>
    <w:basedOn w:val="style0"/>
    <w:next w:val="style100"/>
    <w:pPr>
      <w:jc w:val="both"/>
      <w:tabs>
        <w:tab w:leader="none" w:pos="2934" w:val="decimal"/>
        <w:tab w:leader="none" w:pos="3501" w:val="decimal"/>
        <w:tab w:leader="none" w:pos="4068" w:val="decimal"/>
      </w:tabs>
      <w:overflowPunct w:val="false"/>
      <w:ind w:hanging="360" w:left="1800" w:right="0"/>
      <w:spacing w:after="120" w:before="0"/>
    </w:pPr>
    <w:rPr>
      <w:szCs w:val="20"/>
      <w:rFonts w:ascii="Arial Narrow" w:cs="Times New Roman" w:eastAsia="Times New Roman" w:hAnsi="Arial Narrow"/>
      <w:lang w:eastAsia="fr-FR" w:val="fr-FR"/>
    </w:rPr>
  </w:style>
  <w:style w:styleId="style101" w:type="paragraph">
    <w:name w:val="Table des matières niveau 4"/>
    <w:basedOn w:val="style0"/>
    <w:next w:val="style101"/>
    <w:pPr>
      <w:tabs>
        <w:tab w:leader="dot" w:pos="9449" w:val="right"/>
      </w:tabs>
      <w:ind w:hanging="0" w:left="660" w:right="0"/>
      <w:spacing w:after="100" w:before="0"/>
    </w:pPr>
    <w:rPr>
      <w:sz w:val="22"/>
      <w:rFonts w:ascii="Calibri" w:cs="" w:hAnsi="Calibri"/>
      <w:lang w:val="en-US"/>
    </w:rPr>
  </w:style>
  <w:style w:styleId="style102" w:type="paragraph">
    <w:name w:val="Table des matières niveau 5"/>
    <w:basedOn w:val="style0"/>
    <w:next w:val="style102"/>
    <w:pPr>
      <w:tabs>
        <w:tab w:leader="dot" w:pos="9386" w:val="right"/>
      </w:tabs>
      <w:ind w:hanging="0" w:left="880" w:right="0"/>
      <w:spacing w:after="100" w:before="0"/>
    </w:pPr>
    <w:rPr>
      <w:sz w:val="22"/>
      <w:rFonts w:ascii="Calibri" w:cs="" w:hAnsi="Calibri"/>
      <w:lang w:val="en-US"/>
    </w:rPr>
  </w:style>
  <w:style w:styleId="style103" w:type="paragraph">
    <w:name w:val="Table des matières niveau 6"/>
    <w:basedOn w:val="style0"/>
    <w:next w:val="style103"/>
    <w:pPr>
      <w:tabs>
        <w:tab w:leader="dot" w:pos="9323" w:val="right"/>
      </w:tabs>
      <w:ind w:hanging="0" w:left="1100" w:right="0"/>
      <w:spacing w:after="100" w:before="0"/>
    </w:pPr>
    <w:rPr>
      <w:sz w:val="22"/>
      <w:rFonts w:ascii="Calibri" w:cs="" w:hAnsi="Calibri"/>
      <w:lang w:val="en-US"/>
    </w:rPr>
  </w:style>
  <w:style w:styleId="style104" w:type="paragraph">
    <w:name w:val="Table des matières niveau 7"/>
    <w:basedOn w:val="style0"/>
    <w:next w:val="style104"/>
    <w:pPr>
      <w:tabs>
        <w:tab w:leader="dot" w:pos="9260" w:val="right"/>
      </w:tabs>
      <w:ind w:hanging="0" w:left="1320" w:right="0"/>
      <w:spacing w:after="100" w:before="0"/>
    </w:pPr>
    <w:rPr>
      <w:sz w:val="22"/>
      <w:rFonts w:ascii="Calibri" w:cs="" w:hAnsi="Calibri"/>
      <w:lang w:val="en-US"/>
    </w:rPr>
  </w:style>
  <w:style w:styleId="style105" w:type="paragraph">
    <w:name w:val="Table des matières niveau 8"/>
    <w:basedOn w:val="style0"/>
    <w:next w:val="style105"/>
    <w:pPr>
      <w:tabs>
        <w:tab w:leader="dot" w:pos="9197" w:val="right"/>
      </w:tabs>
      <w:ind w:hanging="0" w:left="1540" w:right="0"/>
      <w:spacing w:after="100" w:before="0"/>
    </w:pPr>
    <w:rPr>
      <w:sz w:val="22"/>
      <w:rFonts w:ascii="Calibri" w:cs="" w:hAnsi="Calibri"/>
      <w:lang w:val="en-US"/>
    </w:rPr>
  </w:style>
  <w:style w:styleId="style106" w:type="paragraph">
    <w:name w:val="Table des matières niveau 9"/>
    <w:basedOn w:val="style0"/>
    <w:next w:val="style106"/>
    <w:pPr>
      <w:tabs>
        <w:tab w:leader="dot" w:pos="9134" w:val="right"/>
      </w:tabs>
      <w:ind w:hanging="0" w:left="1760" w:right="0"/>
      <w:spacing w:after="100" w:before="0"/>
    </w:pPr>
    <w:rPr>
      <w:sz w:val="22"/>
      <w:rFonts w:ascii="Calibri" w:cs="" w:hAnsi="Calibri"/>
      <w:lang w:val="en-US"/>
    </w:rPr>
  </w:style>
  <w:style w:styleId="style107" w:type="paragraph">
    <w:name w:val="Code_SfB"/>
    <w:basedOn w:val="style0"/>
    <w:next w:val="style107"/>
    <w:pPr/>
    <w:rPr/>
  </w:style>
  <w:style w:styleId="style108" w:type="paragraph">
    <w:name w:val="textefichecaractristiques"/>
    <w:basedOn w:val="style0"/>
    <w:next w:val="style108"/>
    <w:pPr/>
    <w:rPr/>
  </w:style>
  <w:style w:styleId="style109" w:type="paragraph">
    <w:name w:val="SfB_Code"/>
    <w:basedOn w:val="style0"/>
    <w:next w:val="style109"/>
    <w:pPr/>
    <w:rPr/>
  </w:style>
  <w:style w:styleId="style110" w:type="paragraph">
    <w:name w:val="Zie ook"/>
    <w:basedOn w:val="style0"/>
    <w:next w:val="style110"/>
    <w:pPr/>
    <w:rPr/>
  </w:style>
  <w:style w:styleId="style111" w:type="paragraph">
    <w:name w:val="[No Paragraph Style]"/>
    <w:next w:val="style111"/>
    <w:pPr>
      <w:widowControl w:val="off"/>
      <w:tabs>
        <w:tab w:leader="none" w:pos="709" w:val="left"/>
      </w:tabs>
      <w:suppressAutoHyphens w:val="true"/>
    </w:pPr>
    <w:rPr>
      <w:color w:val="auto"/>
      <w:sz w:val="22"/>
      <w:szCs w:val="22"/>
      <w:rFonts w:ascii="Calibri" w:cs="" w:eastAsia="DejaVu Sans" w:hAnsi="Calibri"/>
      <w:lang w:bidi="ar-SA" w:eastAsia="en-US" w:val="en-US"/>
    </w:rPr>
  </w:style>
  <w:style w:styleId="style112" w:type="paragraph">
    <w:name w:val="Meting"/>
    <w:basedOn w:val="style0"/>
    <w:next w:val="style112"/>
    <w:pPr/>
    <w:rPr/>
  </w:style>
  <w:style w:styleId="style113" w:type="paragraph">
    <w:name w:val="Normal (Web)"/>
    <w:basedOn w:val="style0"/>
    <w:next w:val="style113"/>
    <w:pPr/>
    <w:rPr/>
  </w:style>
  <w:style w:styleId="style114" w:type="paragraph">
    <w:name w:val="Trait 05.-05"/>
    <w:basedOn w:val="style0"/>
    <w:next w:val="style114"/>
    <w:pPr/>
    <w:rPr/>
  </w:style>
  <w:style w:styleId="style115" w:type="paragraph">
    <w:name w:val="Pa0"/>
    <w:basedOn w:val="style0"/>
    <w:next w:val="style115"/>
    <w:pPr/>
    <w:rPr/>
  </w:style>
  <w:style w:styleId="style116" w:type="paragraph">
    <w:name w:val="Mesurage"/>
    <w:basedOn w:val="style0"/>
    <w:next w:val="style116"/>
    <w:pPr/>
    <w:rPr/>
  </w:style>
  <w:style w:styleId="style117" w:type="paragraph">
    <w:name w:val="Révision"/>
    <w:basedOn w:val="style0"/>
    <w:next w:val="style117"/>
    <w:pPr/>
    <w:rPr/>
  </w:style>
  <w:style w:styleId="style118" w:type="paragraph">
    <w:name w:val="Body Text 2"/>
    <w:basedOn w:val="style0"/>
    <w:next w:val="style118"/>
    <w:pPr/>
    <w:rPr/>
  </w:style>
  <w:style w:styleId="style119" w:type="paragraph">
    <w:name w:val="Normal"/>
    <w:next w:val="style119"/>
    <w:pPr>
      <w:widowControl w:val="off"/>
      <w:tabs>
        <w:tab w:leader="none" w:pos="709" w:val="left"/>
      </w:tabs>
      <w:suppressAutoHyphens w:val="true"/>
    </w:pPr>
    <w:rPr>
      <w:color w:val="auto"/>
      <w:sz w:val="22"/>
      <w:szCs w:val="22"/>
      <w:rFonts w:ascii="Calibri" w:cs="" w:eastAsia="DejaVu Sans" w:hAnsi="Calibri"/>
      <w:lang w:bidi="ar-SA" w:eastAsia="en-US" w:val="en-US"/>
    </w:rPr>
  </w:style>
  <w:style w:styleId="style120" w:type="paragraph">
    <w:name w:val="NORME"/>
    <w:basedOn w:val="style0"/>
    <w:next w:val="style120"/>
    <w:pPr/>
    <w:rPr/>
  </w:style>
  <w:style w:styleId="style121" w:type="paragraph">
    <w:name w:val="texte_normal"/>
    <w:next w:val="style121"/>
    <w:pPr>
      <w:widowControl w:val="off"/>
      <w:tabs>
        <w:tab w:leader="none" w:pos="709" w:val="left"/>
      </w:tabs>
      <w:suppressAutoHyphens w:val="true"/>
    </w:pPr>
    <w:rPr>
      <w:color w:val="auto"/>
      <w:sz w:val="22"/>
      <w:szCs w:val="22"/>
      <w:rFonts w:ascii="Calibri" w:cs="" w:eastAsia="DejaVu Sans" w:hAnsi="Calibri"/>
      <w:lang w:bidi="ar-SA" w:eastAsia="en-US" w:val="en-US"/>
    </w:rPr>
  </w:style>
  <w:style w:styleId="style122" w:type="paragraph">
    <w:name w:val="Kop 5 + Blauw"/>
    <w:basedOn w:val="style5"/>
    <w:next w:val="style122"/>
    <w:pPr>
      <w:outlineLvl w:val="9"/>
      <w:ind w:hanging="0" w:left="0" w:right="0"/>
    </w:pPr>
    <w:rPr/>
  </w:style>
  <w:style w:styleId="style123" w:type="paragraph">
    <w:name w:val="8.3 Car"/>
    <w:basedOn w:val="style0"/>
    <w:next w:val="style123"/>
    <w:pPr/>
    <w:rPr/>
  </w:style>
  <w:style w:styleId="style124" w:type="paragraph">
    <w:name w:val="8.3 Car + Cursief Grijs-50%"/>
    <w:basedOn w:val="style123"/>
    <w:next w:val="style124"/>
    <w:pPr/>
    <w:rPr/>
  </w:style>
  <w:style w:styleId="style125" w:type="paragraph">
    <w:name w:val="8.0 FR"/>
    <w:basedOn w:val="style0"/>
    <w:next w:val="style125"/>
    <w:pPr/>
    <w:rPr/>
  </w:style>
  <w:style w:styleId="style126" w:type="paragraph">
    <w:name w:val="Marque1"/>
    <w:basedOn w:val="style4"/>
    <w:next w:val="style126"/>
    <w:pPr>
      <w:outlineLvl w:val="9"/>
      <w:ind w:hanging="0" w:left="0" w:right="0"/>
    </w:pPr>
    <w:rPr/>
  </w:style>
  <w:style w:styleId="style127" w:type="paragraph">
    <w:name w:val="Soit -1"/>
    <w:basedOn w:val="style95"/>
    <w:next w:val="style127"/>
    <w:pPr/>
    <w:rPr/>
  </w:style>
  <w:style w:styleId="style128" w:type="paragraph">
    <w:name w:val="index 1"/>
    <w:basedOn w:val="style0"/>
    <w:next w:val="style128"/>
    <w:pPr/>
    <w:rPr/>
  </w:style>
  <w:style w:styleId="style129" w:type="paragraph">
    <w:name w:val="retrait à puce 2"/>
    <w:basedOn w:val="style0"/>
    <w:next w:val="style129"/>
    <w:pPr/>
    <w:rPr/>
  </w:style>
  <w:style w:styleId="style130" w:type="paragraph">
    <w:name w:val="SOIT-1"/>
    <w:basedOn w:val="style0"/>
    <w:next w:val="style130"/>
    <w:pPr/>
    <w:rPr/>
  </w:style>
  <w:style w:styleId="style131" w:type="paragraph">
    <w:name w:val="Voir Aussi"/>
    <w:basedOn w:val="style0"/>
    <w:next w:val="style131"/>
    <w:pPr/>
    <w:rPr/>
  </w:style>
  <w:style w:styleId="style132" w:type="paragraph">
    <w:name w:val="voir aussi"/>
    <w:basedOn w:val="style0"/>
    <w:next w:val="style132"/>
    <w:pPr/>
    <w:rPr/>
  </w:style>
  <w:style w:styleId="style133" w:type="paragraph">
    <w:name w:val="Soit -2"/>
    <w:basedOn w:val="style127"/>
    <w:next w:val="style133"/>
    <w:pPr/>
    <w:rPr/>
  </w:style>
  <w:style w:styleId="style134" w:type="paragraph">
    <w:name w:val="$"/>
    <w:basedOn w:val="style1"/>
    <w:next w:val="style134"/>
    <w:pPr/>
    <w:rPr/>
  </w:style>
  <w:style w:styleId="style135" w:type="paragraph">
    <w:name w:val="No$µ"/>
    <w:basedOn w:val="style86"/>
    <w:next w:val="style13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debruyne@molenbeek.irisnet.be" TargetMode="External"/><Relationship Id="rId3" Type="http://schemas.openxmlformats.org/officeDocument/2006/relationships/hyperlink" Target="mailto:Nele@escaut.org" TargetMode="External"/><Relationship Id="rId4" Type="http://schemas.openxmlformats.org/officeDocument/2006/relationships/hyperlink" Target="mailto:Paul.Asman@grontmij.be" TargetMode="External"/><Relationship Id="rId5" Type="http://schemas.openxmlformats.org/officeDocument/2006/relationships/hyperlink" Target="mailto:Pieter.Maerien@grontmij.be"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1359</TotalTime>
  <Application>OpenOffice.org/3.2$Linux OpenOffice.org_project/320m19$Build-9505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2011-09-15T09:02:00.00Z</dcterms:created>
  <dc:creator>Maître de l’Ouvrage : Administration communale de Molenbeek-St-Jean - SERVICE DES PROJETS SUBSIDIES</dc:creator>
  <cp:lastModifiedBy>Nele Stragier</cp:lastModifiedBy>
  <cp:lastPrinted>2011-10-28T10:33:00.00Z</cp:lastPrinted>
  <dcterms:modified xsi:type="dcterms:W3CDTF">2011-10-28T10:33:00.00Z</dcterms:modified>
  <cp:revision>23</cp:revision>
  <dc:subject>Titre 3	Gros-Œuvre et parachèvements</dc:subject>
  <dc:title>Rénovation partielle des Brasseries Belle-Vue</dc:title>
</cp:coreProperties>
</file>